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66" w:rsidRDefault="006A5855" w:rsidP="00C80366">
      <w:pPr>
        <w:pStyle w:val="Heading1"/>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7.9pt;margin-top:-45.2pt;width:84.85pt;height:28.45pt;z-index:251660288;mso-width-relative:margin;mso-height-relative:margin" filled="f" stroked="f">
            <v:textbox>
              <w:txbxContent>
                <w:p w:rsidR="00987B68" w:rsidRDefault="006A5855" w:rsidP="00D279BE">
                  <w:pPr>
                    <w:rPr>
                      <w:b/>
                      <w:sz w:val="28"/>
                      <w:szCs w:val="28"/>
                    </w:rPr>
                  </w:pPr>
                  <w:r w:rsidRPr="006A5855">
                    <w:rPr>
                      <w:b/>
                      <w:sz w:val="28"/>
                      <w:szCs w:val="28"/>
                    </w:rPr>
                    <w:t>Exhibit C</w:t>
                  </w: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Default="00256A0D">
                  <w:pPr>
                    <w:rPr>
                      <w:b/>
                      <w:sz w:val="28"/>
                      <w:szCs w:val="28"/>
                    </w:rPr>
                  </w:pPr>
                </w:p>
                <w:p w:rsidR="00256A0D" w:rsidRPr="00256A0D" w:rsidRDefault="00256A0D">
                  <w:pPr>
                    <w:rPr>
                      <w:b/>
                      <w:sz w:val="28"/>
                      <w:szCs w:val="28"/>
                    </w:rPr>
                  </w:pPr>
                </w:p>
              </w:txbxContent>
            </v:textbox>
          </v:shape>
        </w:pict>
      </w:r>
      <w:r w:rsidR="00C80366" w:rsidRPr="00C667B3">
        <w:t>MITIGATION MONITORING PROGRAM</w:t>
      </w:r>
    </w:p>
    <w:p w:rsidR="00C80366" w:rsidRPr="005A05FA" w:rsidRDefault="00C80366" w:rsidP="00C80366"/>
    <w:p w:rsidR="00C80366" w:rsidRDefault="00C80366" w:rsidP="00C80366">
      <w:pPr>
        <w:pStyle w:val="BodyText"/>
      </w:pPr>
      <w:r>
        <w:t xml:space="preserve">As the Lead Agency under the CEQA, the CSLC is required to adopt a program for reporting or monitoring regarding the implementation of mitigation measures for this project, if it is approved, to ensure </w:t>
      </w:r>
      <w:r>
        <w:rPr>
          <w:spacing w:val="-2"/>
        </w:rPr>
        <w:t xml:space="preserve">that the adopted mitigation measures are implemented as defined in this MND.  This Lead Agency </w:t>
      </w:r>
      <w:r>
        <w:t>respon</w:t>
      </w:r>
      <w:r>
        <w:rPr>
          <w:spacing w:val="-2"/>
        </w:rPr>
        <w:t xml:space="preserve">sibility originates in Public Resources Code section 21081.6(a) (Findings), and the CEQA Guidelines </w:t>
      </w:r>
      <w:r>
        <w:t xml:space="preserve">sections 15091(d) (Findings) and 15097 (Mitigation Monitoring or Reporting). </w:t>
      </w:r>
    </w:p>
    <w:p w:rsidR="00C80366" w:rsidRDefault="00C80366" w:rsidP="00C80366">
      <w:pPr>
        <w:pStyle w:val="Heading2"/>
        <w:numPr>
          <w:ilvl w:val="0"/>
          <w:numId w:val="0"/>
        </w:numPr>
        <w:tabs>
          <w:tab w:val="clear" w:pos="1080"/>
          <w:tab w:val="left" w:pos="720"/>
        </w:tabs>
      </w:pPr>
      <w:r>
        <w:t>5.1</w:t>
      </w:r>
      <w:r>
        <w:tab/>
        <w:t>MONITORING AUTHORITY</w:t>
      </w:r>
    </w:p>
    <w:p w:rsidR="00C80366" w:rsidRDefault="00C80366" w:rsidP="00C80366">
      <w:pPr>
        <w:pStyle w:val="BodyText"/>
      </w:pPr>
      <w:r>
        <w:rPr>
          <w:spacing w:val="-2"/>
        </w:rPr>
        <w:t xml:space="preserve">The purpose of a Mitigation Monitoring Program (MMP) is to ensure </w:t>
      </w:r>
      <w:r>
        <w:t xml:space="preserve">that </w:t>
      </w:r>
      <w:r>
        <w:rPr>
          <w:spacing w:val="-2"/>
        </w:rPr>
        <w:t xml:space="preserve">measures adopted to mitigate or avoid significant impacts are implemented.  An MMP can be a </w:t>
      </w:r>
      <w:r>
        <w:t xml:space="preserve">working guide to facilitate not only the implementation of mitigation measures by the Project proponent, but also the monitoring, compliance and reporting activities of the CSLC and any monitors it may designate. </w:t>
      </w:r>
    </w:p>
    <w:p w:rsidR="00C80366" w:rsidRDefault="00C80366" w:rsidP="00C80366">
      <w:pPr>
        <w:pStyle w:val="BodyText"/>
      </w:pPr>
      <w:r>
        <w:rPr>
          <w:szCs w:val="22"/>
        </w:rPr>
        <w:t>The CSLC may delegate duties and responsibilities for monitoring to other environmental monitors or consultants as deemed necessary, and some monitoring responsibilities may be assumed by responsible agencies, such as affected jurisdictions and cities, and the California Department of Fish and Game (CDFG).  The number of construction monitors assigned to the project will depend on the number of concurrent construction activities and their locations.  The CSLC or its designee(s), however, will ensure that each person delegated any duties or responsibilities is qualified to monitor compliance.</w:t>
      </w:r>
      <w:r>
        <w:t xml:space="preserve"> </w:t>
      </w:r>
    </w:p>
    <w:p w:rsidR="00C80366" w:rsidRDefault="00C80366" w:rsidP="00C80366">
      <w:pPr>
        <w:pStyle w:val="BodyText"/>
        <w:rPr>
          <w:szCs w:val="22"/>
        </w:rPr>
      </w:pPr>
      <w:r>
        <w:rPr>
          <w:szCs w:val="22"/>
        </w:rPr>
        <w:t xml:space="preserve">Any mitigation measure study or plan that requires the approval of the CSLC must allow at least 60 </w:t>
      </w:r>
      <w:r>
        <w:rPr>
          <w:spacing w:val="-2"/>
          <w:szCs w:val="22"/>
        </w:rPr>
        <w:t xml:space="preserve">days for adequate review time.  When a mitigation measure requires that a mitigation program be </w:t>
      </w:r>
      <w:r>
        <w:rPr>
          <w:szCs w:val="22"/>
        </w:rPr>
        <w:t>developed during the design phase of the project, the Applicant must submit the final program to CSLC for review and approval for at least 60 days before construction begins.  Other agencies and jurisdictions may require additional review time.  It is the responsibility of the environmental monitor assigned to each spread</w:t>
      </w:r>
      <w:r w:rsidR="006F1811">
        <w:rPr>
          <w:rStyle w:val="FootnoteReference"/>
          <w:szCs w:val="22"/>
        </w:rPr>
        <w:footnoteReference w:id="2"/>
      </w:r>
      <w:r>
        <w:rPr>
          <w:szCs w:val="22"/>
        </w:rPr>
        <w:t xml:space="preserve"> to ensure that appropriate agency reviews and approvals are obtained.</w:t>
      </w:r>
    </w:p>
    <w:p w:rsidR="00C80366" w:rsidRDefault="00C80366" w:rsidP="00C80366">
      <w:pPr>
        <w:pStyle w:val="BodyText"/>
      </w:pPr>
      <w:r>
        <w:rPr>
          <w:spacing w:val="-4"/>
          <w:szCs w:val="22"/>
        </w:rPr>
        <w:lastRenderedPageBreak/>
        <w:t xml:space="preserve">The CSLC or its designee will also ensure that any deviation from the procedures identified under the </w:t>
      </w:r>
      <w:r>
        <w:rPr>
          <w:szCs w:val="22"/>
        </w:rPr>
        <w:t>moni</w:t>
      </w:r>
      <w:r>
        <w:rPr>
          <w:szCs w:val="22"/>
        </w:rPr>
        <w:softHyphen/>
      </w:r>
      <w:r>
        <w:rPr>
          <w:spacing w:val="-2"/>
          <w:szCs w:val="22"/>
        </w:rPr>
        <w:t xml:space="preserve">toring program is approved by the CSLC.  Any deviation and its correction shall be reported </w:t>
      </w:r>
      <w:r>
        <w:rPr>
          <w:szCs w:val="22"/>
        </w:rPr>
        <w:t>immediately to the CSLC or its designee by the environmental monitor assigned to the construction spread.</w:t>
      </w:r>
      <w:r>
        <w:t xml:space="preserve"> </w:t>
      </w:r>
    </w:p>
    <w:p w:rsidR="00C80366" w:rsidRDefault="00C80366" w:rsidP="00C80366">
      <w:pPr>
        <w:pStyle w:val="Heading2"/>
        <w:numPr>
          <w:ilvl w:val="0"/>
          <w:numId w:val="0"/>
        </w:numPr>
        <w:tabs>
          <w:tab w:val="clear" w:pos="1080"/>
          <w:tab w:val="left" w:pos="720"/>
        </w:tabs>
        <w:rPr>
          <w:noProof/>
        </w:rPr>
      </w:pPr>
      <w:r>
        <w:rPr>
          <w:noProof/>
        </w:rPr>
        <w:t>5.2</w:t>
      </w:r>
      <w:r>
        <w:rPr>
          <w:noProof/>
        </w:rPr>
        <w:tab/>
        <w:t>ENFORCEMENT RESPONSIBILITY</w:t>
      </w:r>
    </w:p>
    <w:p w:rsidR="00C80366" w:rsidRDefault="00C80366" w:rsidP="00C80366">
      <w:pPr>
        <w:pStyle w:val="BodyText"/>
      </w:pPr>
      <w:r>
        <w:rPr>
          <w:spacing w:val="-2"/>
        </w:rPr>
        <w:t>The CSLC is responsible for enforcing the procedures adopted for monitoring through the environ</w:t>
      </w:r>
      <w:r>
        <w:rPr>
          <w:spacing w:val="-2"/>
        </w:rPr>
        <w:softHyphen/>
        <w:t>mental monitor assigned to each construction spread.  Any assigned environmental monitor shall note prob</w:t>
      </w:r>
      <w:r>
        <w:rPr>
          <w:spacing w:val="-2"/>
        </w:rPr>
        <w:softHyphen/>
        <w:t xml:space="preserve">lems </w:t>
      </w:r>
      <w:r>
        <w:t>with monitoring, notify appropriate agencies or individuals about any problems, and report the prob</w:t>
      </w:r>
      <w:r>
        <w:softHyphen/>
        <w:t xml:space="preserve">lems to the CSLC or its designee. </w:t>
      </w:r>
    </w:p>
    <w:p w:rsidR="00C80366" w:rsidRDefault="00C80366" w:rsidP="00C80366">
      <w:pPr>
        <w:pStyle w:val="Heading2"/>
        <w:numPr>
          <w:ilvl w:val="0"/>
          <w:numId w:val="0"/>
        </w:numPr>
        <w:tabs>
          <w:tab w:val="clear" w:pos="1080"/>
          <w:tab w:val="left" w:pos="720"/>
        </w:tabs>
        <w:rPr>
          <w:noProof/>
        </w:rPr>
      </w:pPr>
      <w:r>
        <w:rPr>
          <w:noProof/>
        </w:rPr>
        <w:t>5.3</w:t>
      </w:r>
      <w:r>
        <w:rPr>
          <w:noProof/>
        </w:rPr>
        <w:tab/>
        <w:t>MITIGATION COMPLIANCE RESPONSIBILITY</w:t>
      </w:r>
    </w:p>
    <w:p w:rsidR="00C80366" w:rsidRDefault="00C80366" w:rsidP="00C80366">
      <w:pPr>
        <w:pStyle w:val="BodyText"/>
      </w:pPr>
      <w:r>
        <w:t xml:space="preserve">The Applicant is responsible for successfully implementing all the mitigation measures in the MMP, and is responsible for assuring that these requirements are met by all of its construction contractors and field personnel.  Standards for successful mitigation also are implicit in many mitigation measures that include such requirements as obtaining permits or avoiding a specific impact entirely.  Other mitigation measures include detailed success criteria.  Additional mitigation success thresholds will be established by applicable agencies with jurisdiction through the permit process and through the review and approval of specific plans for the implementation of mitigation measures. </w:t>
      </w:r>
    </w:p>
    <w:p w:rsidR="00C80366" w:rsidRDefault="00C80366" w:rsidP="00C80366">
      <w:pPr>
        <w:pStyle w:val="Heading2"/>
        <w:numPr>
          <w:ilvl w:val="0"/>
          <w:numId w:val="0"/>
        </w:numPr>
        <w:tabs>
          <w:tab w:val="clear" w:pos="1080"/>
          <w:tab w:val="left" w:pos="720"/>
        </w:tabs>
        <w:rPr>
          <w:noProof/>
        </w:rPr>
      </w:pPr>
      <w:r>
        <w:rPr>
          <w:noProof/>
        </w:rPr>
        <w:t>5.4</w:t>
      </w:r>
      <w:r>
        <w:rPr>
          <w:noProof/>
        </w:rPr>
        <w:tab/>
        <w:t>GENERAL MONITORING PROCEDURES</w:t>
      </w:r>
    </w:p>
    <w:p w:rsidR="00C80366" w:rsidRDefault="00C80366" w:rsidP="00C80366">
      <w:pPr>
        <w:pStyle w:val="BodyText"/>
      </w:pPr>
      <w:r>
        <w:rPr>
          <w:b/>
        </w:rPr>
        <w:t xml:space="preserve">Environmental Monitors. </w:t>
      </w:r>
      <w:r>
        <w:t xml:space="preserve">Many of the monitoring procedures will be conducted during the construction phase of the project.  The CSLC and the environmental monitor(s) are responsible for integrating </w:t>
      </w:r>
      <w:r>
        <w:rPr>
          <w:spacing w:val="-4"/>
        </w:rPr>
        <w:t xml:space="preserve">the mitigation monitoring procedures into the construction process in coordination with the Applicant.  To oversee </w:t>
      </w:r>
      <w:r>
        <w:rPr>
          <w:spacing w:val="-2"/>
        </w:rPr>
        <w:t>the monitoring procedures and to ensure success, the environmental monitor assigned to each construction</w:t>
      </w:r>
      <w:r>
        <w:t xml:space="preserve"> spread must be on site during that portion of construction that has the potential to create a significant environmental impact or other impact for which mitigation is required.  The environmental monitor is responsible for ensuring that all procedures specified in the monitoring program are followed.</w:t>
      </w:r>
    </w:p>
    <w:p w:rsidR="00C80366" w:rsidRDefault="00C80366" w:rsidP="00C80366">
      <w:pPr>
        <w:pStyle w:val="BodyText"/>
      </w:pPr>
      <w:r>
        <w:rPr>
          <w:b/>
        </w:rPr>
        <w:t>Construction Personnel</w:t>
      </w:r>
      <w:r w:rsidRPr="005A05FA">
        <w:rPr>
          <w:b/>
        </w:rPr>
        <w:t>.</w:t>
      </w:r>
      <w:r>
        <w:t xml:space="preserve"> A key feature contributing to the success of mitigation monitoring will be obtaining the full cooperation of construction personnel and supervisors.  Many of the mitigation measures require action on the part of the </w:t>
      </w:r>
      <w:r>
        <w:lastRenderedPageBreak/>
        <w:t>construction supervisors or crews for successful imple</w:t>
      </w:r>
      <w:r>
        <w:softHyphen/>
        <w:t>men</w:t>
      </w:r>
      <w:r>
        <w:softHyphen/>
        <w:t>tation.  To ensure success, the following actions, detailed in specific mitigation measures, will be taken:</w:t>
      </w:r>
    </w:p>
    <w:p w:rsidR="00C80366" w:rsidRDefault="00C80366" w:rsidP="00C80366">
      <w:pPr>
        <w:pStyle w:val="ListBullet"/>
        <w:numPr>
          <w:ilvl w:val="0"/>
          <w:numId w:val="3"/>
        </w:numPr>
        <w:spacing w:line="223" w:lineRule="auto"/>
      </w:pPr>
      <w:r>
        <w:t>Procedures to be followed by construction companies hired to do the work will be written into contracts between the Applicant and any construction contractors.  Procedures to be followed by construction crews will be written into a separate document that all construction personnel will be asked to sign, denoting agreement.</w:t>
      </w:r>
    </w:p>
    <w:p w:rsidR="00C80366" w:rsidRDefault="00C80366" w:rsidP="00C80366">
      <w:pPr>
        <w:pStyle w:val="ListBullet"/>
        <w:numPr>
          <w:ilvl w:val="0"/>
          <w:numId w:val="3"/>
        </w:numPr>
        <w:spacing w:line="223" w:lineRule="auto"/>
      </w:pPr>
      <w:r>
        <w:t>One or more pre-construction meetings will be held to inform all and train construction personnel about the requirements of the monitoring program.</w:t>
      </w:r>
    </w:p>
    <w:p w:rsidR="00C80366" w:rsidRDefault="00C80366" w:rsidP="00C80366">
      <w:pPr>
        <w:pStyle w:val="ListBullet"/>
        <w:numPr>
          <w:ilvl w:val="0"/>
          <w:numId w:val="3"/>
        </w:numPr>
        <w:spacing w:line="223" w:lineRule="auto"/>
      </w:pPr>
      <w:r>
        <w:t>A written summary of mitigation monitoring procedures will be provided to construction supervisors for all mitigation measures requiring their attention.</w:t>
      </w:r>
    </w:p>
    <w:p w:rsidR="00C80366" w:rsidRDefault="00C80366" w:rsidP="00C80366">
      <w:pPr>
        <w:pStyle w:val="BodyText"/>
      </w:pPr>
      <w:r>
        <w:rPr>
          <w:b/>
          <w:spacing w:val="-4"/>
        </w:rPr>
        <w:t xml:space="preserve">General Reporting Procedures. </w:t>
      </w:r>
      <w:r>
        <w:rPr>
          <w:spacing w:val="-4"/>
        </w:rPr>
        <w:t xml:space="preserve">Site visits and specified monitoring procedures performed by other </w:t>
      </w:r>
      <w:r>
        <w:t>indi</w:t>
      </w:r>
      <w:r>
        <w:softHyphen/>
      </w:r>
      <w:r>
        <w:rPr>
          <w:spacing w:val="-6"/>
        </w:rPr>
        <w:t xml:space="preserve">viduals will be reported to the environmental monitor assigned to the relevant construction spread.  </w:t>
      </w:r>
      <w:r>
        <w:t>A moni</w:t>
      </w:r>
      <w:r>
        <w:rPr>
          <w:spacing w:val="-4"/>
        </w:rPr>
        <w:t xml:space="preserve">toring record form will be submitted to the environmental monitor by the individual conducting the visit </w:t>
      </w:r>
      <w:r>
        <w:t xml:space="preserve">or </w:t>
      </w:r>
      <w:r>
        <w:rPr>
          <w:spacing w:val="-2"/>
        </w:rPr>
        <w:t xml:space="preserve">procedure so that details of the visit can be recorded and progress tracked by the environmental </w:t>
      </w:r>
      <w:r>
        <w:t xml:space="preserve">monitor.  </w:t>
      </w:r>
      <w:r>
        <w:rPr>
          <w:spacing w:val="-4"/>
        </w:rPr>
        <w:t xml:space="preserve">A checklist will be developed and maintained by the environmental monitor to track all procedures </w:t>
      </w:r>
      <w:r>
        <w:t xml:space="preserve">required </w:t>
      </w:r>
      <w:r>
        <w:rPr>
          <w:spacing w:val="-4"/>
        </w:rPr>
        <w:t xml:space="preserve">for each mitigation measure and to ensure that the timing specified for the procedures is adhered to.  </w:t>
      </w:r>
      <w:r>
        <w:t xml:space="preserve">The </w:t>
      </w:r>
      <w:r>
        <w:rPr>
          <w:spacing w:val="-6"/>
        </w:rPr>
        <w:t xml:space="preserve">environmental monitor will note any problems that may occur and take appropriate action to rectify the </w:t>
      </w:r>
      <w:r>
        <w:t>prob</w:t>
      </w:r>
      <w:r>
        <w:rPr>
          <w:spacing w:val="-6"/>
        </w:rPr>
        <w:t xml:space="preserve">lems. </w:t>
      </w:r>
    </w:p>
    <w:p w:rsidR="00C80366" w:rsidRDefault="00C80366" w:rsidP="00C80366">
      <w:pPr>
        <w:pStyle w:val="BodyText"/>
      </w:pPr>
      <w:r>
        <w:rPr>
          <w:b/>
          <w:spacing w:val="-2"/>
        </w:rPr>
        <w:t>Public Access to Records</w:t>
      </w:r>
      <w:r>
        <w:rPr>
          <w:spacing w:val="-2"/>
        </w:rPr>
        <w:t>. The public is allowed access to records and reports used to track the moni</w:t>
      </w:r>
      <w:r>
        <w:t>toring program.  Monitoring records and reports will be made available for public inspection by the CSLC or its designee on request.</w:t>
      </w:r>
    </w:p>
    <w:p w:rsidR="00C80366" w:rsidRPr="003768EC" w:rsidRDefault="00C80366" w:rsidP="00C80366">
      <w:pPr>
        <w:pStyle w:val="Heading2"/>
        <w:numPr>
          <w:ilvl w:val="0"/>
          <w:numId w:val="0"/>
        </w:numPr>
        <w:tabs>
          <w:tab w:val="clear" w:pos="1080"/>
          <w:tab w:val="left" w:pos="720"/>
        </w:tabs>
        <w:rPr>
          <w:noProof/>
        </w:rPr>
      </w:pPr>
      <w:r w:rsidRPr="003768EC">
        <w:rPr>
          <w:noProof/>
        </w:rPr>
        <w:t>5.5</w:t>
      </w:r>
      <w:r w:rsidRPr="003768EC">
        <w:rPr>
          <w:noProof/>
        </w:rPr>
        <w:tab/>
        <w:t>MITIGATION MONITORING TABLE</w:t>
      </w:r>
    </w:p>
    <w:p w:rsidR="00C80366" w:rsidRDefault="00C80366" w:rsidP="00C80366">
      <w:pPr>
        <w:pStyle w:val="BodyText"/>
      </w:pPr>
      <w:r w:rsidRPr="003768EC">
        <w:t>The following sections present the mitigation monitoring tables for each environmental discipline.  Each table lists the following information, by column:</w:t>
      </w:r>
      <w:r>
        <w:t xml:space="preserve"> </w:t>
      </w:r>
    </w:p>
    <w:p w:rsidR="00C80366" w:rsidRPr="003768EC" w:rsidRDefault="00C80366" w:rsidP="00C80366">
      <w:pPr>
        <w:pStyle w:val="ListBullet"/>
        <w:numPr>
          <w:ilvl w:val="0"/>
          <w:numId w:val="3"/>
        </w:numPr>
        <w:spacing w:line="223" w:lineRule="auto"/>
      </w:pPr>
      <w:r w:rsidRPr="003768EC">
        <w:t xml:space="preserve">Impact (impact number, title, and </w:t>
      </w:r>
      <w:r w:rsidR="003B3C42">
        <w:t>full text</w:t>
      </w:r>
      <w:r w:rsidRPr="003768EC">
        <w:t>);</w:t>
      </w:r>
    </w:p>
    <w:p w:rsidR="00C80366" w:rsidRDefault="00C80366" w:rsidP="00C80366">
      <w:pPr>
        <w:pStyle w:val="ListBullet"/>
        <w:numPr>
          <w:ilvl w:val="0"/>
          <w:numId w:val="3"/>
        </w:numPr>
        <w:spacing w:before="50" w:line="223" w:lineRule="auto"/>
      </w:pPr>
      <w:r>
        <w:t xml:space="preserve">Mitigation Measure (title </w:t>
      </w:r>
      <w:r w:rsidR="003B3C42">
        <w:t>and</w:t>
      </w:r>
      <w:r>
        <w:t xml:space="preserve"> full text);</w:t>
      </w:r>
    </w:p>
    <w:p w:rsidR="00C80366" w:rsidRDefault="00C80366" w:rsidP="00C80366">
      <w:pPr>
        <w:pStyle w:val="ListBullet"/>
        <w:numPr>
          <w:ilvl w:val="0"/>
          <w:numId w:val="3"/>
        </w:numPr>
        <w:spacing w:before="50" w:line="223" w:lineRule="auto"/>
      </w:pPr>
      <w:r>
        <w:t>Location (where the impact occurs and the mitigation measure should be applied);</w:t>
      </w:r>
    </w:p>
    <w:p w:rsidR="00C80366" w:rsidRDefault="00C80366" w:rsidP="00C80366">
      <w:pPr>
        <w:pStyle w:val="ListBullet"/>
        <w:numPr>
          <w:ilvl w:val="0"/>
          <w:numId w:val="3"/>
        </w:numPr>
        <w:spacing w:before="50" w:line="223" w:lineRule="auto"/>
      </w:pPr>
      <w:r>
        <w:t>Monitoring/reporting action (the action to be taken by the monitor or Lead Agency);</w:t>
      </w:r>
    </w:p>
    <w:p w:rsidR="00C80366" w:rsidRDefault="00C80366" w:rsidP="00C80366">
      <w:pPr>
        <w:pStyle w:val="ListBullet"/>
        <w:numPr>
          <w:ilvl w:val="0"/>
          <w:numId w:val="3"/>
        </w:numPr>
        <w:spacing w:before="50" w:line="223" w:lineRule="auto"/>
      </w:pPr>
      <w:r>
        <w:lastRenderedPageBreak/>
        <w:t>Effectiveness criteria (how the agency can know if the measure is effective);</w:t>
      </w:r>
    </w:p>
    <w:p w:rsidR="00C80366" w:rsidRDefault="00C80366" w:rsidP="00C80366">
      <w:pPr>
        <w:pStyle w:val="ListBullet"/>
        <w:numPr>
          <w:ilvl w:val="0"/>
          <w:numId w:val="3"/>
        </w:numPr>
        <w:spacing w:before="50" w:line="223" w:lineRule="auto"/>
      </w:pPr>
      <w:r>
        <w:t>Responsible agency; and</w:t>
      </w:r>
    </w:p>
    <w:p w:rsidR="00C80366" w:rsidRDefault="00C80366" w:rsidP="00C80366">
      <w:pPr>
        <w:pStyle w:val="ListBullet"/>
        <w:numPr>
          <w:ilvl w:val="0"/>
          <w:numId w:val="3"/>
        </w:numPr>
        <w:spacing w:before="50" w:line="223" w:lineRule="auto"/>
      </w:pPr>
      <w:r>
        <w:t>Timing (before, during, or after construction; during operation, etc.).</w:t>
      </w:r>
    </w:p>
    <w:p w:rsidR="00265A1F" w:rsidRDefault="00265A1F" w:rsidP="00C80366">
      <w:pPr>
        <w:pStyle w:val="ListBullet"/>
        <w:numPr>
          <w:ilvl w:val="0"/>
          <w:numId w:val="3"/>
        </w:numPr>
        <w:spacing w:before="50" w:line="223" w:lineRule="auto"/>
        <w:sectPr w:rsidR="00265A1F" w:rsidSect="003B3C42">
          <w:headerReference w:type="default" r:id="rId7"/>
          <w:footerReference w:type="default" r:id="rId8"/>
          <w:pgSz w:w="12240" w:h="15840" w:code="1"/>
          <w:pgMar w:top="1440" w:right="1440" w:bottom="1656" w:left="1440" w:header="720" w:footer="720" w:gutter="0"/>
          <w:lnNumType w:countBy="1"/>
          <w:pgNumType w:chapStyle="1"/>
          <w:cols w:space="720"/>
        </w:sectPr>
      </w:pPr>
    </w:p>
    <w:tbl>
      <w:tblPr>
        <w:tblW w:w="13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20"/>
        <w:gridCol w:w="4140"/>
        <w:gridCol w:w="900"/>
        <w:gridCol w:w="1260"/>
        <w:gridCol w:w="1260"/>
        <w:gridCol w:w="1260"/>
        <w:gridCol w:w="1240"/>
      </w:tblGrid>
      <w:tr w:rsidR="006505E3" w:rsidTr="00745954">
        <w:trPr>
          <w:cantSplit/>
          <w:tblHeader/>
        </w:trPr>
        <w:tc>
          <w:tcPr>
            <w:tcW w:w="13480" w:type="dxa"/>
            <w:gridSpan w:val="7"/>
            <w:tcBorders>
              <w:top w:val="single" w:sz="18" w:space="0" w:color="auto"/>
              <w:left w:val="nil"/>
              <w:bottom w:val="single" w:sz="2" w:space="0" w:color="auto"/>
              <w:right w:val="nil"/>
            </w:tcBorders>
            <w:vAlign w:val="bottom"/>
          </w:tcPr>
          <w:p w:rsidR="006505E3" w:rsidRDefault="006505E3" w:rsidP="0053099B">
            <w:pPr>
              <w:pStyle w:val="TableHeading"/>
              <w:spacing w:before="80" w:after="60" w:line="216" w:lineRule="auto"/>
              <w:jc w:val="left"/>
              <w:rPr>
                <w:sz w:val="22"/>
              </w:rPr>
            </w:pPr>
            <w:r>
              <w:rPr>
                <w:sz w:val="22"/>
              </w:rPr>
              <w:lastRenderedPageBreak/>
              <w:t>Table 5</w:t>
            </w:r>
            <w:r>
              <w:rPr>
                <w:sz w:val="22"/>
              </w:rPr>
              <w:noBreakHyphen/>
              <w:t>1.  Mitigation Monitoring Program – Applicant Proposed Measures (APM)</w:t>
            </w:r>
          </w:p>
        </w:tc>
      </w:tr>
      <w:tr w:rsidR="00990C79" w:rsidTr="00745954">
        <w:trPr>
          <w:cantSplit/>
          <w:tblHeader/>
        </w:trPr>
        <w:tc>
          <w:tcPr>
            <w:tcW w:w="3420" w:type="dxa"/>
            <w:tcBorders>
              <w:top w:val="single" w:sz="2" w:space="0" w:color="auto"/>
              <w:bottom w:val="single" w:sz="4" w:space="0" w:color="auto"/>
            </w:tcBorders>
            <w:vAlign w:val="center"/>
          </w:tcPr>
          <w:p w:rsidR="006505E3" w:rsidRDefault="006505E3" w:rsidP="0053099B">
            <w:pPr>
              <w:pStyle w:val="TableHeading"/>
              <w:spacing w:before="40" w:after="20" w:line="216" w:lineRule="auto"/>
              <w:ind w:left="72" w:right="72"/>
            </w:pPr>
            <w:r>
              <w:t>Impact</w:t>
            </w:r>
          </w:p>
        </w:tc>
        <w:tc>
          <w:tcPr>
            <w:tcW w:w="4140" w:type="dxa"/>
            <w:tcBorders>
              <w:top w:val="single" w:sz="2" w:space="0" w:color="auto"/>
              <w:bottom w:val="single" w:sz="4" w:space="0" w:color="auto"/>
            </w:tcBorders>
            <w:vAlign w:val="center"/>
          </w:tcPr>
          <w:p w:rsidR="006505E3" w:rsidRDefault="006505E3" w:rsidP="0053099B">
            <w:pPr>
              <w:pStyle w:val="TableHeading"/>
              <w:spacing w:before="40" w:after="20" w:line="216" w:lineRule="auto"/>
              <w:ind w:left="72" w:right="72"/>
            </w:pPr>
            <w:r>
              <w:t>Mitigation Measure</w:t>
            </w:r>
          </w:p>
        </w:tc>
        <w:tc>
          <w:tcPr>
            <w:tcW w:w="900" w:type="dxa"/>
            <w:tcBorders>
              <w:top w:val="single" w:sz="2" w:space="0" w:color="auto"/>
              <w:bottom w:val="single" w:sz="4" w:space="0" w:color="auto"/>
            </w:tcBorders>
            <w:vAlign w:val="center"/>
          </w:tcPr>
          <w:p w:rsidR="006505E3" w:rsidRDefault="006505E3" w:rsidP="0053099B">
            <w:pPr>
              <w:pStyle w:val="TableHeading"/>
              <w:spacing w:before="40" w:after="20" w:line="216" w:lineRule="auto"/>
              <w:ind w:left="72" w:right="72"/>
            </w:pPr>
            <w:r>
              <w:t>Location</w:t>
            </w:r>
          </w:p>
        </w:tc>
        <w:tc>
          <w:tcPr>
            <w:tcW w:w="1260" w:type="dxa"/>
            <w:tcBorders>
              <w:top w:val="single" w:sz="2" w:space="0" w:color="auto"/>
              <w:bottom w:val="single" w:sz="4" w:space="0" w:color="auto"/>
            </w:tcBorders>
            <w:vAlign w:val="center"/>
          </w:tcPr>
          <w:p w:rsidR="006505E3" w:rsidRDefault="006505E3" w:rsidP="0053099B">
            <w:pPr>
              <w:pStyle w:val="TableHeading"/>
              <w:spacing w:before="40" w:after="20" w:line="216" w:lineRule="auto"/>
              <w:ind w:left="72" w:right="72"/>
            </w:pPr>
            <w:r>
              <w:t>Monitoring /</w:t>
            </w:r>
            <w:r>
              <w:br/>
              <w:t>Reporting Action</w:t>
            </w:r>
          </w:p>
        </w:tc>
        <w:tc>
          <w:tcPr>
            <w:tcW w:w="1260" w:type="dxa"/>
            <w:tcBorders>
              <w:top w:val="single" w:sz="2" w:space="0" w:color="auto"/>
              <w:bottom w:val="single" w:sz="4" w:space="0" w:color="auto"/>
            </w:tcBorders>
            <w:vAlign w:val="center"/>
          </w:tcPr>
          <w:p w:rsidR="006505E3" w:rsidRDefault="006505E3" w:rsidP="0053099B">
            <w:pPr>
              <w:pStyle w:val="TableHeading"/>
              <w:spacing w:before="40" w:after="20" w:line="216" w:lineRule="auto"/>
              <w:ind w:left="72" w:right="72"/>
            </w:pPr>
            <w:r>
              <w:t>Effectiveness</w:t>
            </w:r>
            <w:r>
              <w:br/>
              <w:t>Criteria</w:t>
            </w:r>
          </w:p>
        </w:tc>
        <w:tc>
          <w:tcPr>
            <w:tcW w:w="1260" w:type="dxa"/>
            <w:tcBorders>
              <w:top w:val="single" w:sz="2" w:space="0" w:color="auto"/>
              <w:bottom w:val="single" w:sz="4" w:space="0" w:color="auto"/>
            </w:tcBorders>
            <w:vAlign w:val="center"/>
          </w:tcPr>
          <w:p w:rsidR="006505E3" w:rsidRDefault="006505E3" w:rsidP="0053099B">
            <w:pPr>
              <w:pStyle w:val="TableHeading"/>
              <w:spacing w:before="40" w:after="20" w:line="216" w:lineRule="auto"/>
              <w:ind w:left="72" w:right="72"/>
            </w:pPr>
            <w:r>
              <w:t>Responsible</w:t>
            </w:r>
            <w:r>
              <w:br/>
              <w:t>Agency</w:t>
            </w:r>
          </w:p>
        </w:tc>
        <w:tc>
          <w:tcPr>
            <w:tcW w:w="1240" w:type="dxa"/>
            <w:tcBorders>
              <w:top w:val="single" w:sz="2" w:space="0" w:color="auto"/>
              <w:bottom w:val="single" w:sz="4" w:space="0" w:color="auto"/>
            </w:tcBorders>
            <w:vAlign w:val="center"/>
          </w:tcPr>
          <w:p w:rsidR="006505E3" w:rsidRDefault="006505E3" w:rsidP="0053099B">
            <w:pPr>
              <w:pStyle w:val="TableHeading"/>
              <w:spacing w:before="40" w:after="20" w:line="216" w:lineRule="auto"/>
              <w:ind w:left="72" w:right="72"/>
            </w:pPr>
            <w:r>
              <w:t>Timing</w:t>
            </w:r>
          </w:p>
        </w:tc>
      </w:tr>
      <w:tr w:rsidR="00F71BBE" w:rsidTr="00745954">
        <w:tblPrEx>
          <w:tblCellMar>
            <w:top w:w="29" w:type="dxa"/>
            <w:bottom w:w="29" w:type="dxa"/>
          </w:tblCellMar>
        </w:tblPrEx>
        <w:trPr>
          <w:cantSplit/>
        </w:trPr>
        <w:tc>
          <w:tcPr>
            <w:tcW w:w="3420" w:type="dxa"/>
            <w:vMerge w:val="restart"/>
          </w:tcPr>
          <w:p w:rsidR="00F71BBE" w:rsidRDefault="00F71BBE" w:rsidP="00BC5C24">
            <w:pPr>
              <w:pStyle w:val="TableText"/>
              <w:spacing w:before="60" w:after="40" w:line="235" w:lineRule="auto"/>
              <w:ind w:left="72" w:right="72"/>
            </w:pPr>
            <w:r w:rsidRPr="00990C79">
              <w:rPr>
                <w:b/>
              </w:rPr>
              <w:t>Applicant Proposed Measures:</w:t>
            </w:r>
          </w:p>
        </w:tc>
        <w:tc>
          <w:tcPr>
            <w:tcW w:w="4140" w:type="dxa"/>
          </w:tcPr>
          <w:p w:rsidR="00F71BBE" w:rsidRPr="00F547A5" w:rsidRDefault="00F71BBE" w:rsidP="0053099B">
            <w:pPr>
              <w:pStyle w:val="TableBullet0"/>
              <w:tabs>
                <w:tab w:val="clear" w:pos="720"/>
              </w:tabs>
              <w:ind w:left="72" w:firstLine="0"/>
              <w:rPr>
                <w:b/>
                <w:sz w:val="20"/>
              </w:rPr>
            </w:pPr>
            <w:r w:rsidRPr="00F547A5">
              <w:rPr>
                <w:b/>
                <w:sz w:val="20"/>
              </w:rPr>
              <w:t xml:space="preserve">APM-1: </w:t>
            </w:r>
            <w:r>
              <w:rPr>
                <w:b/>
                <w:sz w:val="20"/>
              </w:rPr>
              <w:t xml:space="preserve"> </w:t>
            </w:r>
            <w:r w:rsidRPr="00F547A5">
              <w:rPr>
                <w:sz w:val="20"/>
              </w:rPr>
              <w:t>Vessel fueling will be required at the staging area or at an approved docking facility.  No cross vessel fueling will be allowed.  Marine vessels generally will contain petroleum products within tankage that is internal to the hulls of the vessels.</w:t>
            </w:r>
            <w:r w:rsidRPr="00F547A5">
              <w:rPr>
                <w:b/>
                <w:sz w:val="20"/>
              </w:rPr>
              <w:t xml:space="preserve">  </w:t>
            </w:r>
          </w:p>
        </w:tc>
        <w:tc>
          <w:tcPr>
            <w:tcW w:w="900" w:type="dxa"/>
          </w:tcPr>
          <w:p w:rsidR="00F71BBE" w:rsidRDefault="00F71BBE"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 and contractor base</w:t>
            </w:r>
          </w:p>
        </w:tc>
        <w:tc>
          <w:tcPr>
            <w:tcW w:w="1260" w:type="dxa"/>
          </w:tcPr>
          <w:p w:rsidR="00F71BBE" w:rsidRDefault="00635E6B"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Observe activities for compliance</w:t>
            </w:r>
          </w:p>
        </w:tc>
        <w:tc>
          <w:tcPr>
            <w:tcW w:w="1260" w:type="dxa"/>
          </w:tcPr>
          <w:p w:rsidR="00F71BBE" w:rsidRDefault="00F71BBE"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No fuel spills </w:t>
            </w:r>
          </w:p>
        </w:tc>
        <w:tc>
          <w:tcPr>
            <w:tcW w:w="1260" w:type="dxa"/>
          </w:tcPr>
          <w:p w:rsidR="00F71BBE" w:rsidRDefault="00F71BBE" w:rsidP="00431A87">
            <w:pPr>
              <w:pStyle w:val="TableText"/>
              <w:keepNext w:val="0"/>
              <w:spacing w:before="20" w:after="20" w:line="216" w:lineRule="auto"/>
              <w:ind w:left="72" w:right="72"/>
            </w:pPr>
            <w:r>
              <w:t>CSLC</w:t>
            </w:r>
          </w:p>
        </w:tc>
        <w:tc>
          <w:tcPr>
            <w:tcW w:w="1240" w:type="dxa"/>
          </w:tcPr>
          <w:p w:rsidR="00F71BBE" w:rsidRDefault="00F71BBE" w:rsidP="00431A87">
            <w:pPr>
              <w:pStyle w:val="TableText"/>
              <w:keepNext w:val="0"/>
              <w:spacing w:before="20" w:after="20" w:line="216" w:lineRule="auto"/>
              <w:ind w:left="72" w:right="72"/>
            </w:pPr>
            <w:r>
              <w:t>During deconstruction</w:t>
            </w:r>
          </w:p>
        </w:tc>
      </w:tr>
      <w:tr w:rsidR="00635E6B" w:rsidTr="00745954">
        <w:tblPrEx>
          <w:tblCellMar>
            <w:top w:w="29" w:type="dxa"/>
            <w:bottom w:w="29" w:type="dxa"/>
          </w:tblCellMar>
        </w:tblPrEx>
        <w:trPr>
          <w:cantSplit/>
        </w:trPr>
        <w:tc>
          <w:tcPr>
            <w:tcW w:w="3420" w:type="dxa"/>
            <w:vMerge/>
          </w:tcPr>
          <w:p w:rsidR="00635E6B" w:rsidRDefault="00635E6B" w:rsidP="0053099B">
            <w:pPr>
              <w:pStyle w:val="TableText"/>
              <w:spacing w:before="20" w:after="20" w:line="216" w:lineRule="auto"/>
              <w:ind w:left="72" w:right="72"/>
            </w:pPr>
          </w:p>
        </w:tc>
        <w:tc>
          <w:tcPr>
            <w:tcW w:w="4140" w:type="dxa"/>
          </w:tcPr>
          <w:p w:rsidR="00635E6B" w:rsidRPr="00F547A5" w:rsidRDefault="00635E6B" w:rsidP="0053099B">
            <w:pPr>
              <w:pStyle w:val="TableBullet0"/>
              <w:tabs>
                <w:tab w:val="clear" w:pos="720"/>
              </w:tabs>
              <w:ind w:left="72" w:firstLine="0"/>
              <w:rPr>
                <w:b/>
                <w:sz w:val="20"/>
              </w:rPr>
            </w:pPr>
            <w:r w:rsidRPr="00F547A5">
              <w:rPr>
                <w:b/>
                <w:sz w:val="20"/>
              </w:rPr>
              <w:t xml:space="preserve">APM-2: </w:t>
            </w:r>
            <w:r>
              <w:rPr>
                <w:b/>
                <w:sz w:val="20"/>
              </w:rPr>
              <w:t xml:space="preserve"> </w:t>
            </w:r>
            <w:r w:rsidRPr="00F547A5">
              <w:rPr>
                <w:sz w:val="20"/>
              </w:rPr>
              <w:t>All deck equipment will be equipped with drip pans to contain leaks and spills.  All fuels and lubricants aboard the work vessels will have a double containment system.  Chemicals used on the MOT and marine vessels will be stored using secondary containment.</w:t>
            </w:r>
          </w:p>
        </w:tc>
        <w:tc>
          <w:tcPr>
            <w:tcW w:w="900" w:type="dxa"/>
          </w:tcPr>
          <w:p w:rsidR="00635E6B" w:rsidRDefault="00635E6B"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635E6B" w:rsidRPr="00635E6B" w:rsidRDefault="00635E6B" w:rsidP="00431A87">
            <w:pPr>
              <w:pStyle w:val="SigCrit"/>
              <w:keepNext w:val="0"/>
              <w:spacing w:before="40" w:after="40" w:line="216" w:lineRule="auto"/>
              <w:ind w:left="72" w:right="72" w:firstLine="0"/>
              <w:jc w:val="left"/>
              <w:rPr>
                <w:rFonts w:ascii="Arial Narrow" w:hAnsi="Arial Narrow"/>
                <w:b w:val="0"/>
                <w:i w:val="0"/>
                <w:sz w:val="20"/>
              </w:rPr>
            </w:pPr>
            <w:r w:rsidRPr="000140C9">
              <w:rPr>
                <w:rFonts w:ascii="Arial Narrow" w:hAnsi="Arial Narrow"/>
                <w:b w:val="0"/>
                <w:i w:val="0"/>
                <w:sz w:val="20"/>
              </w:rPr>
              <w:t>Observe activities for compliance</w:t>
            </w:r>
          </w:p>
        </w:tc>
        <w:tc>
          <w:tcPr>
            <w:tcW w:w="1260" w:type="dxa"/>
          </w:tcPr>
          <w:p w:rsidR="00635E6B" w:rsidRDefault="00635E6B"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No fuel spills reaching uncontained areas</w:t>
            </w:r>
          </w:p>
        </w:tc>
        <w:tc>
          <w:tcPr>
            <w:tcW w:w="1260" w:type="dxa"/>
          </w:tcPr>
          <w:p w:rsidR="00635E6B" w:rsidRDefault="00635E6B" w:rsidP="00431A87">
            <w:pPr>
              <w:pStyle w:val="TableText"/>
              <w:keepNext w:val="0"/>
              <w:spacing w:before="20" w:after="20" w:line="216" w:lineRule="auto"/>
              <w:ind w:left="72" w:right="72"/>
            </w:pPr>
            <w:r>
              <w:t>CSLC</w:t>
            </w:r>
          </w:p>
        </w:tc>
        <w:tc>
          <w:tcPr>
            <w:tcW w:w="1240" w:type="dxa"/>
          </w:tcPr>
          <w:p w:rsidR="00635E6B" w:rsidRDefault="00635E6B" w:rsidP="00431A87">
            <w:pPr>
              <w:pStyle w:val="TableText"/>
              <w:keepNext w:val="0"/>
              <w:spacing w:before="20" w:after="20" w:line="216" w:lineRule="auto"/>
              <w:ind w:left="72" w:right="72"/>
            </w:pPr>
            <w:r>
              <w:t>Before and during deconstruction</w:t>
            </w:r>
          </w:p>
        </w:tc>
      </w:tr>
      <w:tr w:rsidR="00635E6B" w:rsidTr="00745954">
        <w:tblPrEx>
          <w:tblCellMar>
            <w:top w:w="29" w:type="dxa"/>
            <w:bottom w:w="29" w:type="dxa"/>
          </w:tblCellMar>
        </w:tblPrEx>
        <w:trPr>
          <w:cantSplit/>
        </w:trPr>
        <w:tc>
          <w:tcPr>
            <w:tcW w:w="3420" w:type="dxa"/>
            <w:vMerge/>
          </w:tcPr>
          <w:p w:rsidR="00635E6B" w:rsidRDefault="00635E6B" w:rsidP="0053099B">
            <w:pPr>
              <w:pStyle w:val="TableText"/>
              <w:spacing w:before="20" w:after="20" w:line="216" w:lineRule="auto"/>
              <w:ind w:left="72" w:right="72"/>
            </w:pPr>
          </w:p>
        </w:tc>
        <w:tc>
          <w:tcPr>
            <w:tcW w:w="4140" w:type="dxa"/>
          </w:tcPr>
          <w:p w:rsidR="00635E6B" w:rsidRPr="00F547A5" w:rsidRDefault="00635E6B" w:rsidP="0053099B">
            <w:pPr>
              <w:pStyle w:val="TableBullet0"/>
              <w:tabs>
                <w:tab w:val="clear" w:pos="720"/>
              </w:tabs>
              <w:ind w:left="72" w:firstLine="0"/>
              <w:rPr>
                <w:b/>
                <w:sz w:val="20"/>
              </w:rPr>
            </w:pPr>
            <w:r w:rsidRPr="00F547A5">
              <w:rPr>
                <w:b/>
                <w:sz w:val="20"/>
              </w:rPr>
              <w:t xml:space="preserve">APM-3: </w:t>
            </w:r>
            <w:r>
              <w:rPr>
                <w:b/>
                <w:sz w:val="20"/>
              </w:rPr>
              <w:t xml:space="preserve"> </w:t>
            </w:r>
            <w:r w:rsidRPr="00F547A5">
              <w:rPr>
                <w:rFonts w:cs="Arial"/>
                <w:noProof/>
                <w:sz w:val="20"/>
              </w:rPr>
              <w:t xml:space="preserve">Vessels and equipment that rely on internal combustion engines for power and/or propulsion will be kept in good working condition, and compliant with </w:t>
            </w:r>
            <w:smartTag w:uri="urn:schemas-microsoft-com:office:smarttags" w:element="State">
              <w:smartTag w:uri="urn:schemas-microsoft-com:office:smarttags" w:element="place">
                <w:r w:rsidRPr="00F547A5">
                  <w:rPr>
                    <w:rFonts w:cs="Arial"/>
                    <w:noProof/>
                    <w:sz w:val="20"/>
                  </w:rPr>
                  <w:t>California</w:t>
                </w:r>
              </w:smartTag>
            </w:smartTag>
            <w:r w:rsidRPr="00F547A5">
              <w:rPr>
                <w:rFonts w:cs="Arial"/>
                <w:noProof/>
                <w:sz w:val="20"/>
              </w:rPr>
              <w:t xml:space="preserve"> emission regulations.  </w:t>
            </w:r>
          </w:p>
        </w:tc>
        <w:tc>
          <w:tcPr>
            <w:tcW w:w="900" w:type="dxa"/>
          </w:tcPr>
          <w:p w:rsidR="00635E6B" w:rsidRDefault="00635E6B"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 onshore vault, and contractor base</w:t>
            </w:r>
          </w:p>
        </w:tc>
        <w:tc>
          <w:tcPr>
            <w:tcW w:w="1260" w:type="dxa"/>
          </w:tcPr>
          <w:p w:rsidR="00635E6B" w:rsidRPr="00635E6B" w:rsidRDefault="00635E6B"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Verification (maintenance logs) provided to CSLC</w:t>
            </w:r>
          </w:p>
        </w:tc>
        <w:tc>
          <w:tcPr>
            <w:tcW w:w="1260" w:type="dxa"/>
          </w:tcPr>
          <w:p w:rsidR="00635E6B" w:rsidRDefault="00635E6B"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Exhaust emissions minimized</w:t>
            </w:r>
          </w:p>
        </w:tc>
        <w:tc>
          <w:tcPr>
            <w:tcW w:w="1260" w:type="dxa"/>
          </w:tcPr>
          <w:p w:rsidR="00635E6B" w:rsidRDefault="00635E6B" w:rsidP="00431A87">
            <w:pPr>
              <w:pStyle w:val="TableText"/>
              <w:keepNext w:val="0"/>
              <w:spacing w:before="20" w:after="20" w:line="216" w:lineRule="auto"/>
              <w:ind w:left="72" w:right="72"/>
            </w:pPr>
            <w:r>
              <w:t>CSLC</w:t>
            </w:r>
          </w:p>
        </w:tc>
        <w:tc>
          <w:tcPr>
            <w:tcW w:w="1240" w:type="dxa"/>
          </w:tcPr>
          <w:p w:rsidR="00635E6B" w:rsidRDefault="00635E6B" w:rsidP="00431A87">
            <w:pPr>
              <w:pStyle w:val="TableText"/>
              <w:keepNext w:val="0"/>
              <w:spacing w:before="20" w:after="20" w:line="216" w:lineRule="auto"/>
              <w:ind w:left="72" w:right="72"/>
            </w:pPr>
            <w:r>
              <w:t>Before deconstruction</w:t>
            </w:r>
          </w:p>
        </w:tc>
      </w:tr>
      <w:tr w:rsidR="00635E6B" w:rsidTr="00745954">
        <w:tblPrEx>
          <w:tblCellMar>
            <w:top w:w="29" w:type="dxa"/>
            <w:bottom w:w="29" w:type="dxa"/>
          </w:tblCellMar>
        </w:tblPrEx>
        <w:trPr>
          <w:cantSplit/>
        </w:trPr>
        <w:tc>
          <w:tcPr>
            <w:tcW w:w="3420" w:type="dxa"/>
            <w:vMerge/>
          </w:tcPr>
          <w:p w:rsidR="00635E6B" w:rsidRDefault="00635E6B" w:rsidP="0053099B">
            <w:pPr>
              <w:pStyle w:val="TableText"/>
              <w:spacing w:before="20" w:after="20" w:line="216" w:lineRule="auto"/>
              <w:ind w:left="72" w:right="72"/>
            </w:pPr>
          </w:p>
        </w:tc>
        <w:tc>
          <w:tcPr>
            <w:tcW w:w="4140" w:type="dxa"/>
          </w:tcPr>
          <w:p w:rsidR="00635E6B" w:rsidRPr="00F547A5" w:rsidRDefault="00635E6B" w:rsidP="0053099B">
            <w:pPr>
              <w:pStyle w:val="TableBullet0"/>
              <w:tabs>
                <w:tab w:val="clear" w:pos="720"/>
              </w:tabs>
              <w:ind w:left="72" w:firstLine="0"/>
              <w:rPr>
                <w:sz w:val="20"/>
              </w:rPr>
            </w:pPr>
            <w:r w:rsidRPr="00F547A5">
              <w:rPr>
                <w:b/>
                <w:sz w:val="20"/>
              </w:rPr>
              <w:t xml:space="preserve">APM-4: </w:t>
            </w:r>
            <w:r>
              <w:rPr>
                <w:b/>
                <w:sz w:val="20"/>
              </w:rPr>
              <w:t xml:space="preserve"> </w:t>
            </w:r>
            <w:r w:rsidRPr="00F547A5">
              <w:rPr>
                <w:rFonts w:cs="Arial"/>
                <w:noProof/>
                <w:sz w:val="20"/>
              </w:rPr>
              <w:t>Regular equipment maintenance and installation of mufflers, as appropriate on construction equipment, will be required of the contractors to minimize noise levels on shore.</w:t>
            </w:r>
          </w:p>
        </w:tc>
        <w:tc>
          <w:tcPr>
            <w:tcW w:w="900" w:type="dxa"/>
          </w:tcPr>
          <w:p w:rsidR="00635E6B" w:rsidRDefault="00635E6B"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 onshore vault, and contractor base</w:t>
            </w:r>
          </w:p>
        </w:tc>
        <w:tc>
          <w:tcPr>
            <w:tcW w:w="1260" w:type="dxa"/>
          </w:tcPr>
          <w:p w:rsidR="00635E6B" w:rsidRPr="00635E6B" w:rsidRDefault="00635E6B"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Verification (maintenance logs) provided to CSLC</w:t>
            </w:r>
          </w:p>
        </w:tc>
        <w:tc>
          <w:tcPr>
            <w:tcW w:w="1260" w:type="dxa"/>
          </w:tcPr>
          <w:p w:rsidR="00635E6B" w:rsidRDefault="00635E6B"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Noise minimized</w:t>
            </w:r>
          </w:p>
        </w:tc>
        <w:tc>
          <w:tcPr>
            <w:tcW w:w="1260" w:type="dxa"/>
          </w:tcPr>
          <w:p w:rsidR="00635E6B" w:rsidRDefault="00635E6B" w:rsidP="00431A87">
            <w:pPr>
              <w:pStyle w:val="TableText"/>
              <w:keepNext w:val="0"/>
              <w:spacing w:before="20" w:after="20" w:line="216" w:lineRule="auto"/>
              <w:ind w:left="72" w:right="72"/>
            </w:pPr>
            <w:r>
              <w:t>CSLC</w:t>
            </w:r>
          </w:p>
        </w:tc>
        <w:tc>
          <w:tcPr>
            <w:tcW w:w="1240" w:type="dxa"/>
          </w:tcPr>
          <w:p w:rsidR="00635E6B" w:rsidRDefault="00635E6B" w:rsidP="00431A87">
            <w:pPr>
              <w:pStyle w:val="TableText"/>
              <w:keepNext w:val="0"/>
              <w:spacing w:before="20" w:after="20" w:line="216" w:lineRule="auto"/>
              <w:ind w:left="72" w:right="72"/>
            </w:pPr>
            <w:r>
              <w:t>Before deconstruction</w:t>
            </w:r>
          </w:p>
        </w:tc>
      </w:tr>
      <w:tr w:rsidR="00635E6B" w:rsidTr="00745954">
        <w:tblPrEx>
          <w:tblCellMar>
            <w:top w:w="29" w:type="dxa"/>
            <w:bottom w:w="29" w:type="dxa"/>
          </w:tblCellMar>
        </w:tblPrEx>
        <w:trPr>
          <w:cantSplit/>
        </w:trPr>
        <w:tc>
          <w:tcPr>
            <w:tcW w:w="3420" w:type="dxa"/>
            <w:vMerge/>
          </w:tcPr>
          <w:p w:rsidR="00635E6B" w:rsidRDefault="00635E6B" w:rsidP="0053099B">
            <w:pPr>
              <w:pStyle w:val="TableText"/>
              <w:spacing w:before="20" w:after="20" w:line="216" w:lineRule="auto"/>
              <w:ind w:left="72" w:right="72"/>
            </w:pPr>
          </w:p>
        </w:tc>
        <w:tc>
          <w:tcPr>
            <w:tcW w:w="4140" w:type="dxa"/>
          </w:tcPr>
          <w:p w:rsidR="00635E6B" w:rsidRPr="00F547A5" w:rsidRDefault="00635E6B" w:rsidP="0053099B">
            <w:pPr>
              <w:pStyle w:val="TableBullet0"/>
              <w:tabs>
                <w:tab w:val="clear" w:pos="720"/>
              </w:tabs>
              <w:ind w:left="72" w:firstLine="0"/>
              <w:rPr>
                <w:b/>
                <w:sz w:val="20"/>
              </w:rPr>
            </w:pPr>
            <w:r w:rsidRPr="00F547A5">
              <w:rPr>
                <w:b/>
                <w:sz w:val="20"/>
              </w:rPr>
              <w:t xml:space="preserve">APM-5: </w:t>
            </w:r>
            <w:r>
              <w:rPr>
                <w:b/>
                <w:sz w:val="20"/>
              </w:rPr>
              <w:t xml:space="preserve"> </w:t>
            </w:r>
            <w:r w:rsidRPr="00F547A5">
              <w:rPr>
                <w:rFonts w:cs="Arial"/>
                <w:noProof/>
                <w:sz w:val="20"/>
              </w:rPr>
              <w:t xml:space="preserve">Pre-construction lead and ACM surveys will be conducted for MOT structures and equipment, and structures found to contain these hazards will be remediated prior to starting deconstruction activities.  </w:t>
            </w:r>
          </w:p>
        </w:tc>
        <w:tc>
          <w:tcPr>
            <w:tcW w:w="900" w:type="dxa"/>
          </w:tcPr>
          <w:p w:rsidR="00635E6B" w:rsidRDefault="00635E6B"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635E6B" w:rsidRPr="00635E6B" w:rsidRDefault="002521A3"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Surveys and abatement reports submitted to CSLC, o</w:t>
            </w:r>
            <w:r w:rsidR="00635E6B" w:rsidRPr="000140C9">
              <w:rPr>
                <w:rFonts w:ascii="Arial Narrow" w:hAnsi="Arial Narrow"/>
                <w:b w:val="0"/>
                <w:i w:val="0"/>
                <w:sz w:val="20"/>
              </w:rPr>
              <w:t>bserve activities for compliance</w:t>
            </w:r>
          </w:p>
        </w:tc>
        <w:tc>
          <w:tcPr>
            <w:tcW w:w="1260" w:type="dxa"/>
          </w:tcPr>
          <w:p w:rsidR="00635E6B" w:rsidRDefault="002521A3"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Prevention of ACM and lead paint from being released to the environment</w:t>
            </w:r>
          </w:p>
        </w:tc>
        <w:tc>
          <w:tcPr>
            <w:tcW w:w="1260" w:type="dxa"/>
          </w:tcPr>
          <w:p w:rsidR="00635E6B" w:rsidRDefault="00635E6B" w:rsidP="00431A87">
            <w:pPr>
              <w:pStyle w:val="TableText"/>
              <w:keepNext w:val="0"/>
              <w:spacing w:before="20" w:after="20" w:line="216" w:lineRule="auto"/>
              <w:ind w:left="72" w:right="72"/>
            </w:pPr>
            <w:r>
              <w:t>CSLC</w:t>
            </w:r>
          </w:p>
        </w:tc>
        <w:tc>
          <w:tcPr>
            <w:tcW w:w="1240" w:type="dxa"/>
          </w:tcPr>
          <w:p w:rsidR="00635E6B" w:rsidRDefault="00635E6B" w:rsidP="00431A87">
            <w:pPr>
              <w:pStyle w:val="TableText"/>
              <w:keepNext w:val="0"/>
              <w:spacing w:before="20" w:after="20" w:line="216" w:lineRule="auto"/>
              <w:ind w:left="72" w:right="72"/>
            </w:pPr>
            <w:r>
              <w:t xml:space="preserve">Before </w:t>
            </w:r>
            <w:r w:rsidR="002521A3">
              <w:t xml:space="preserve">and during </w:t>
            </w:r>
            <w:r>
              <w:t>deconstruction</w:t>
            </w:r>
          </w:p>
        </w:tc>
      </w:tr>
      <w:tr w:rsidR="00635E6B" w:rsidTr="00745954">
        <w:tblPrEx>
          <w:tblCellMar>
            <w:top w:w="29" w:type="dxa"/>
            <w:bottom w:w="29" w:type="dxa"/>
          </w:tblCellMar>
        </w:tblPrEx>
        <w:trPr>
          <w:cantSplit/>
        </w:trPr>
        <w:tc>
          <w:tcPr>
            <w:tcW w:w="3420" w:type="dxa"/>
            <w:vMerge/>
            <w:tcBorders>
              <w:bottom w:val="single" w:sz="4" w:space="0" w:color="auto"/>
            </w:tcBorders>
          </w:tcPr>
          <w:p w:rsidR="00635E6B" w:rsidRDefault="00635E6B" w:rsidP="0053099B">
            <w:pPr>
              <w:pStyle w:val="TableText"/>
              <w:spacing w:before="20" w:after="20" w:line="216" w:lineRule="auto"/>
              <w:ind w:left="72" w:right="72"/>
            </w:pPr>
          </w:p>
        </w:tc>
        <w:tc>
          <w:tcPr>
            <w:tcW w:w="4140" w:type="dxa"/>
          </w:tcPr>
          <w:p w:rsidR="00635E6B" w:rsidRPr="00F547A5" w:rsidRDefault="00635E6B" w:rsidP="0053099B">
            <w:pPr>
              <w:pStyle w:val="TableBullet0"/>
              <w:tabs>
                <w:tab w:val="clear" w:pos="720"/>
              </w:tabs>
              <w:ind w:left="72" w:firstLine="0"/>
              <w:rPr>
                <w:b/>
                <w:sz w:val="20"/>
              </w:rPr>
            </w:pPr>
            <w:r w:rsidRPr="00F547A5">
              <w:rPr>
                <w:b/>
                <w:sz w:val="20"/>
              </w:rPr>
              <w:t xml:space="preserve">APM-6: </w:t>
            </w:r>
            <w:r>
              <w:rPr>
                <w:b/>
                <w:sz w:val="20"/>
              </w:rPr>
              <w:t xml:space="preserve"> </w:t>
            </w:r>
            <w:r w:rsidRPr="00F547A5">
              <w:rPr>
                <w:rFonts w:cs="Arial"/>
                <w:noProof/>
                <w:sz w:val="20"/>
              </w:rPr>
              <w:t xml:space="preserve">BMPs </w:t>
            </w:r>
            <w:r w:rsidRPr="00F547A5">
              <w:rPr>
                <w:rFonts w:cs="Arial"/>
                <w:sz w:val="20"/>
              </w:rPr>
              <w:t xml:space="preserve">will </w:t>
            </w:r>
            <w:r w:rsidRPr="00F547A5">
              <w:rPr>
                <w:rFonts w:cs="Arial"/>
                <w:noProof/>
                <w:sz w:val="20"/>
              </w:rPr>
              <w:t>be employed to prevent soil, concrete or grout from entering the Bay as a result of activities associated with abandoning the onshore pipelines in place.</w:t>
            </w:r>
          </w:p>
        </w:tc>
        <w:tc>
          <w:tcPr>
            <w:tcW w:w="900" w:type="dxa"/>
          </w:tcPr>
          <w:p w:rsidR="00635E6B" w:rsidRDefault="00635E6B"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r w:rsidR="00CA7903">
              <w:rPr>
                <w:rFonts w:ascii="Arial Narrow" w:hAnsi="Arial Narrow"/>
                <w:b w:val="0"/>
                <w:i w:val="0"/>
                <w:sz w:val="20"/>
              </w:rPr>
              <w:t xml:space="preserve"> and</w:t>
            </w:r>
            <w:r>
              <w:rPr>
                <w:rFonts w:ascii="Arial Narrow" w:hAnsi="Arial Narrow"/>
                <w:b w:val="0"/>
                <w:i w:val="0"/>
                <w:sz w:val="20"/>
              </w:rPr>
              <w:t xml:space="preserve"> onshore vault</w:t>
            </w:r>
          </w:p>
        </w:tc>
        <w:tc>
          <w:tcPr>
            <w:tcW w:w="1260" w:type="dxa"/>
          </w:tcPr>
          <w:p w:rsidR="00635E6B" w:rsidRPr="00635E6B" w:rsidRDefault="00CA7903"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BMPs to CSLC, observe activities for compliance</w:t>
            </w:r>
          </w:p>
        </w:tc>
        <w:tc>
          <w:tcPr>
            <w:tcW w:w="1260" w:type="dxa"/>
          </w:tcPr>
          <w:p w:rsidR="00635E6B" w:rsidRDefault="00CA7903"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Prevention of soil, concrete, or grout </w:t>
            </w:r>
            <w:r w:rsidR="002521A3">
              <w:rPr>
                <w:rFonts w:ascii="Arial Narrow" w:hAnsi="Arial Narrow"/>
                <w:b w:val="0"/>
                <w:i w:val="0"/>
                <w:sz w:val="20"/>
              </w:rPr>
              <w:t xml:space="preserve">from </w:t>
            </w:r>
            <w:r>
              <w:rPr>
                <w:rFonts w:ascii="Arial Narrow" w:hAnsi="Arial Narrow"/>
                <w:b w:val="0"/>
                <w:i w:val="0"/>
                <w:sz w:val="20"/>
              </w:rPr>
              <w:t>entering the Bay</w:t>
            </w:r>
          </w:p>
        </w:tc>
        <w:tc>
          <w:tcPr>
            <w:tcW w:w="1260" w:type="dxa"/>
          </w:tcPr>
          <w:p w:rsidR="00635E6B" w:rsidRDefault="00635E6B" w:rsidP="00431A87">
            <w:pPr>
              <w:pStyle w:val="TableText"/>
              <w:keepNext w:val="0"/>
              <w:spacing w:before="20" w:after="20" w:line="216" w:lineRule="auto"/>
              <w:ind w:left="72" w:right="72"/>
            </w:pPr>
            <w:r>
              <w:t>CSLC</w:t>
            </w:r>
          </w:p>
        </w:tc>
        <w:tc>
          <w:tcPr>
            <w:tcW w:w="1240" w:type="dxa"/>
          </w:tcPr>
          <w:p w:rsidR="00635E6B" w:rsidRDefault="00635E6B" w:rsidP="00431A87">
            <w:pPr>
              <w:pStyle w:val="TableText"/>
              <w:keepNext w:val="0"/>
              <w:spacing w:before="20" w:after="20" w:line="216" w:lineRule="auto"/>
              <w:ind w:left="72" w:right="72"/>
            </w:pPr>
            <w:r>
              <w:t>Before and during deconstruction</w:t>
            </w:r>
          </w:p>
        </w:tc>
      </w:tr>
      <w:tr w:rsidR="00F71BBE" w:rsidTr="00745954">
        <w:tblPrEx>
          <w:tblCellMar>
            <w:top w:w="29" w:type="dxa"/>
            <w:bottom w:w="29" w:type="dxa"/>
          </w:tblCellMar>
        </w:tblPrEx>
        <w:trPr>
          <w:cantSplit/>
        </w:trPr>
        <w:tc>
          <w:tcPr>
            <w:tcW w:w="3420" w:type="dxa"/>
            <w:tcBorders>
              <w:bottom w:val="nil"/>
            </w:tcBorders>
          </w:tcPr>
          <w:p w:rsidR="00F71BBE" w:rsidRDefault="00F71BBE" w:rsidP="0053099B">
            <w:pPr>
              <w:pStyle w:val="TableText"/>
              <w:spacing w:before="20" w:after="20" w:line="216" w:lineRule="auto"/>
              <w:ind w:left="72" w:right="72"/>
            </w:pPr>
          </w:p>
        </w:tc>
        <w:tc>
          <w:tcPr>
            <w:tcW w:w="4140" w:type="dxa"/>
            <w:tcBorders>
              <w:bottom w:val="single" w:sz="4" w:space="0" w:color="auto"/>
            </w:tcBorders>
          </w:tcPr>
          <w:p w:rsidR="00F71BBE" w:rsidRPr="00F547A5" w:rsidRDefault="00F71BBE" w:rsidP="0053099B">
            <w:pPr>
              <w:pStyle w:val="TableBullet0"/>
              <w:tabs>
                <w:tab w:val="clear" w:pos="720"/>
              </w:tabs>
              <w:ind w:left="72" w:firstLine="0"/>
              <w:rPr>
                <w:b/>
                <w:sz w:val="20"/>
              </w:rPr>
            </w:pPr>
            <w:r w:rsidRPr="00F547A5">
              <w:rPr>
                <w:b/>
                <w:sz w:val="20"/>
              </w:rPr>
              <w:t xml:space="preserve">APM-7: </w:t>
            </w:r>
            <w:r w:rsidRPr="00F547A5">
              <w:rPr>
                <w:rFonts w:cs="Arial"/>
                <w:noProof/>
                <w:sz w:val="20"/>
              </w:rPr>
              <w:t xml:space="preserve">Deconstruction activities will be performed between </w:t>
            </w:r>
            <w:r w:rsidR="00C23554" w:rsidRPr="00C23554">
              <w:rPr>
                <w:rFonts w:cs="Arial"/>
                <w:noProof/>
                <w:sz w:val="20"/>
              </w:rPr>
              <w:t>June 15 and October 31 between 8 am to 5 pm.  Extension of work hours and work on Saturdays at the vault site would be subject to permission by the City of Hercules Public Works Director.  There are no specific work hour restrictions at the Marine Terminal, which is within the jurisdiction of Contra Costa County</w:t>
            </w:r>
            <w:r w:rsidRPr="00F547A5">
              <w:rPr>
                <w:rFonts w:cs="Arial"/>
                <w:sz w:val="20"/>
              </w:rPr>
              <w:t>.</w:t>
            </w:r>
          </w:p>
        </w:tc>
        <w:tc>
          <w:tcPr>
            <w:tcW w:w="900" w:type="dxa"/>
          </w:tcPr>
          <w:p w:rsidR="00F71BBE" w:rsidRDefault="00C2355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O</w:t>
            </w:r>
            <w:r w:rsidR="00F71BBE">
              <w:rPr>
                <w:rFonts w:ascii="Arial Narrow" w:hAnsi="Arial Narrow"/>
                <w:b w:val="0"/>
                <w:i w:val="0"/>
                <w:sz w:val="20"/>
              </w:rPr>
              <w:t>nshore vault</w:t>
            </w:r>
          </w:p>
        </w:tc>
        <w:tc>
          <w:tcPr>
            <w:tcW w:w="1260" w:type="dxa"/>
          </w:tcPr>
          <w:p w:rsidR="00F71BBE" w:rsidRDefault="00E61FFE" w:rsidP="00431A87">
            <w:pPr>
              <w:pStyle w:val="SigCrit"/>
              <w:keepNext w:val="0"/>
              <w:spacing w:before="40" w:after="40" w:line="216" w:lineRule="auto"/>
              <w:ind w:left="72" w:right="72" w:firstLine="0"/>
              <w:jc w:val="left"/>
              <w:rPr>
                <w:rFonts w:ascii="Arial Narrow" w:hAnsi="Arial Narrow"/>
                <w:b w:val="0"/>
                <w:i w:val="0"/>
                <w:sz w:val="20"/>
              </w:rPr>
            </w:pPr>
            <w:r w:rsidRPr="000140C9">
              <w:rPr>
                <w:rFonts w:ascii="Arial Narrow" w:hAnsi="Arial Narrow"/>
                <w:b w:val="0"/>
                <w:i w:val="0"/>
                <w:sz w:val="20"/>
              </w:rPr>
              <w:t>Observe activities for compliance</w:t>
            </w:r>
          </w:p>
        </w:tc>
        <w:tc>
          <w:tcPr>
            <w:tcW w:w="1260" w:type="dxa"/>
          </w:tcPr>
          <w:p w:rsidR="00F71BBE" w:rsidRDefault="00E61FFE"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Reduces disturbances of local population and biota</w:t>
            </w:r>
          </w:p>
        </w:tc>
        <w:tc>
          <w:tcPr>
            <w:tcW w:w="1260" w:type="dxa"/>
          </w:tcPr>
          <w:p w:rsidR="00F71BBE" w:rsidRDefault="00F71BBE" w:rsidP="00431A87">
            <w:pPr>
              <w:pStyle w:val="TableText"/>
              <w:keepNext w:val="0"/>
              <w:spacing w:before="20" w:after="20" w:line="216" w:lineRule="auto"/>
              <w:ind w:left="72" w:right="72"/>
            </w:pPr>
            <w:r>
              <w:t>CSLC</w:t>
            </w:r>
          </w:p>
        </w:tc>
        <w:tc>
          <w:tcPr>
            <w:tcW w:w="1240" w:type="dxa"/>
          </w:tcPr>
          <w:p w:rsidR="00F71BBE" w:rsidRDefault="00E61FFE" w:rsidP="00431A87">
            <w:pPr>
              <w:pStyle w:val="TableText"/>
              <w:keepNext w:val="0"/>
              <w:spacing w:before="20" w:after="20" w:line="216" w:lineRule="auto"/>
              <w:ind w:left="72" w:right="72"/>
            </w:pPr>
            <w:r>
              <w:t>D</w:t>
            </w:r>
            <w:r w:rsidR="00F71BBE">
              <w:t>uring deconstruction</w:t>
            </w:r>
          </w:p>
        </w:tc>
      </w:tr>
      <w:tr w:rsidR="00F71BBE" w:rsidTr="00745954">
        <w:tblPrEx>
          <w:tblCellMar>
            <w:top w:w="29" w:type="dxa"/>
            <w:bottom w:w="29" w:type="dxa"/>
          </w:tblCellMar>
        </w:tblPrEx>
        <w:trPr>
          <w:cantSplit/>
        </w:trPr>
        <w:tc>
          <w:tcPr>
            <w:tcW w:w="3420" w:type="dxa"/>
            <w:vMerge w:val="restart"/>
            <w:tcBorders>
              <w:top w:val="nil"/>
            </w:tcBorders>
          </w:tcPr>
          <w:p w:rsidR="00F71BBE" w:rsidRDefault="00F71BBE" w:rsidP="0053099B">
            <w:pPr>
              <w:pStyle w:val="TableText"/>
              <w:spacing w:before="20" w:after="20" w:line="216" w:lineRule="auto"/>
              <w:ind w:left="72" w:right="72"/>
            </w:pPr>
          </w:p>
        </w:tc>
        <w:tc>
          <w:tcPr>
            <w:tcW w:w="4140" w:type="dxa"/>
            <w:tcBorders>
              <w:top w:val="single" w:sz="4" w:space="0" w:color="auto"/>
            </w:tcBorders>
          </w:tcPr>
          <w:p w:rsidR="00F71BBE" w:rsidRPr="00F547A5" w:rsidRDefault="00F71BBE" w:rsidP="0053099B">
            <w:pPr>
              <w:pStyle w:val="TableBullet0"/>
              <w:tabs>
                <w:tab w:val="clear" w:pos="720"/>
              </w:tabs>
              <w:ind w:left="72" w:firstLine="0"/>
              <w:rPr>
                <w:b/>
                <w:sz w:val="20"/>
              </w:rPr>
            </w:pPr>
            <w:r>
              <w:rPr>
                <w:b/>
                <w:sz w:val="20"/>
              </w:rPr>
              <w:t xml:space="preserve">APM-8:  </w:t>
            </w:r>
            <w:r w:rsidRPr="00F547A5">
              <w:rPr>
                <w:sz w:val="20"/>
              </w:rPr>
              <w:t>Measures will be developed and implemented in coordination with wildlife agencies prior to the start of deconstruction activities to prevent birds from nesting on the MOT structures.  If necessary, preconstruction nesting bird surveys will be conducted for birds and bats, as appropriate, prior to deconstruction activities to confirm effectiveness of the measures.</w:t>
            </w:r>
          </w:p>
        </w:tc>
        <w:tc>
          <w:tcPr>
            <w:tcW w:w="900" w:type="dxa"/>
          </w:tcPr>
          <w:p w:rsidR="00F71BBE" w:rsidRDefault="00F71BBE"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F71BBE" w:rsidRDefault="00E61FFE"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Measures and survey to be submitted to CSLC</w:t>
            </w:r>
          </w:p>
        </w:tc>
        <w:tc>
          <w:tcPr>
            <w:tcW w:w="1260" w:type="dxa"/>
          </w:tcPr>
          <w:p w:rsidR="00F71BBE" w:rsidRDefault="00E61FFE"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Deterrence of nesting on MOT </w:t>
            </w:r>
          </w:p>
        </w:tc>
        <w:tc>
          <w:tcPr>
            <w:tcW w:w="1260" w:type="dxa"/>
          </w:tcPr>
          <w:p w:rsidR="00F71BBE" w:rsidRDefault="00F71BBE" w:rsidP="00431A87">
            <w:pPr>
              <w:pStyle w:val="TableText"/>
              <w:keepNext w:val="0"/>
              <w:spacing w:before="20" w:after="20" w:line="216" w:lineRule="auto"/>
              <w:ind w:left="72" w:right="72"/>
            </w:pPr>
            <w:r>
              <w:t>CSLC</w:t>
            </w:r>
          </w:p>
        </w:tc>
        <w:tc>
          <w:tcPr>
            <w:tcW w:w="1240" w:type="dxa"/>
          </w:tcPr>
          <w:p w:rsidR="00F71BBE" w:rsidRDefault="00E61FFE" w:rsidP="00431A87">
            <w:pPr>
              <w:pStyle w:val="TableText"/>
              <w:keepNext w:val="0"/>
              <w:spacing w:before="20" w:after="20" w:line="216" w:lineRule="auto"/>
              <w:ind w:left="72" w:right="72"/>
            </w:pPr>
            <w:r>
              <w:t>Before</w:t>
            </w:r>
            <w:r w:rsidR="00F71BBE">
              <w:t xml:space="preserve"> deconstruction</w:t>
            </w:r>
          </w:p>
        </w:tc>
      </w:tr>
      <w:tr w:rsidR="00F71BBE" w:rsidTr="00745954">
        <w:tblPrEx>
          <w:tblCellMar>
            <w:top w:w="29" w:type="dxa"/>
            <w:bottom w:w="29" w:type="dxa"/>
          </w:tblCellMar>
        </w:tblPrEx>
        <w:trPr>
          <w:cantSplit/>
        </w:trPr>
        <w:tc>
          <w:tcPr>
            <w:tcW w:w="3420" w:type="dxa"/>
            <w:vMerge/>
            <w:tcBorders>
              <w:top w:val="single" w:sz="4" w:space="0" w:color="auto"/>
            </w:tcBorders>
          </w:tcPr>
          <w:p w:rsidR="00F71BBE" w:rsidRDefault="00F71BBE" w:rsidP="0053099B">
            <w:pPr>
              <w:pStyle w:val="TableText"/>
              <w:spacing w:before="20" w:after="20" w:line="216" w:lineRule="auto"/>
              <w:ind w:left="72" w:right="72"/>
            </w:pPr>
          </w:p>
        </w:tc>
        <w:tc>
          <w:tcPr>
            <w:tcW w:w="4140" w:type="dxa"/>
          </w:tcPr>
          <w:p w:rsidR="00F71BBE" w:rsidRPr="00F547A5" w:rsidRDefault="00F71BBE" w:rsidP="0053099B">
            <w:pPr>
              <w:pStyle w:val="TableBullet0"/>
              <w:tabs>
                <w:tab w:val="clear" w:pos="720"/>
              </w:tabs>
              <w:ind w:left="72" w:firstLine="0"/>
              <w:rPr>
                <w:b/>
                <w:sz w:val="20"/>
              </w:rPr>
            </w:pPr>
            <w:r w:rsidRPr="00F547A5">
              <w:rPr>
                <w:b/>
                <w:sz w:val="20"/>
              </w:rPr>
              <w:t xml:space="preserve">APM-9: </w:t>
            </w:r>
            <w:r>
              <w:rPr>
                <w:b/>
                <w:sz w:val="20"/>
              </w:rPr>
              <w:t xml:space="preserve"> </w:t>
            </w:r>
            <w:r w:rsidRPr="00F547A5">
              <w:rPr>
                <w:rFonts w:cs="Arial"/>
                <w:noProof/>
                <w:sz w:val="20"/>
              </w:rPr>
              <w:t xml:space="preserve">In coordination with the city of </w:t>
            </w:r>
            <w:smartTag w:uri="urn:schemas-microsoft-com:office:smarttags" w:element="City">
              <w:r w:rsidRPr="00F547A5">
                <w:rPr>
                  <w:rFonts w:cs="Arial"/>
                  <w:noProof/>
                  <w:sz w:val="20"/>
                </w:rPr>
                <w:t>Hercules</w:t>
              </w:r>
            </w:smartTag>
            <w:r w:rsidRPr="00F547A5">
              <w:rPr>
                <w:rFonts w:cs="Arial"/>
                <w:noProof/>
                <w:sz w:val="20"/>
              </w:rPr>
              <w:t xml:space="preserve"> and town of </w:t>
            </w:r>
            <w:smartTag w:uri="urn:schemas-microsoft-com:office:smarttags" w:element="City">
              <w:smartTag w:uri="urn:schemas-microsoft-com:office:smarttags" w:element="place">
                <w:r w:rsidRPr="00F547A5">
                  <w:rPr>
                    <w:rFonts w:cs="Arial"/>
                    <w:noProof/>
                    <w:sz w:val="20"/>
                  </w:rPr>
                  <w:t>Rodeo</w:t>
                </w:r>
              </w:smartTag>
            </w:smartTag>
            <w:r w:rsidRPr="00F547A5">
              <w:rPr>
                <w:rFonts w:cs="Arial"/>
                <w:noProof/>
                <w:sz w:val="20"/>
              </w:rPr>
              <w:t xml:space="preserve">, residences in the vicinity of the proposed Project </w:t>
            </w:r>
            <w:r w:rsidRPr="00F547A5">
              <w:rPr>
                <w:rFonts w:cs="Arial"/>
                <w:sz w:val="20"/>
              </w:rPr>
              <w:t xml:space="preserve">will </w:t>
            </w:r>
            <w:r w:rsidRPr="00F547A5">
              <w:rPr>
                <w:rFonts w:cs="Arial"/>
                <w:noProof/>
                <w:sz w:val="20"/>
              </w:rPr>
              <w:t>be notified of the Project schedule and duration.</w:t>
            </w:r>
          </w:p>
        </w:tc>
        <w:tc>
          <w:tcPr>
            <w:tcW w:w="900" w:type="dxa"/>
          </w:tcPr>
          <w:p w:rsidR="00F71BBE" w:rsidRDefault="00F71BBE"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r w:rsidR="00E61FFE">
              <w:rPr>
                <w:rFonts w:ascii="Arial Narrow" w:hAnsi="Arial Narrow"/>
                <w:b w:val="0"/>
                <w:i w:val="0"/>
                <w:sz w:val="20"/>
              </w:rPr>
              <w:t xml:space="preserve"> and</w:t>
            </w:r>
            <w:r>
              <w:rPr>
                <w:rFonts w:ascii="Arial Narrow" w:hAnsi="Arial Narrow"/>
                <w:b w:val="0"/>
                <w:i w:val="0"/>
                <w:sz w:val="20"/>
              </w:rPr>
              <w:t xml:space="preserve"> on</w:t>
            </w:r>
            <w:r w:rsidR="00E61FFE">
              <w:rPr>
                <w:rFonts w:ascii="Arial Narrow" w:hAnsi="Arial Narrow"/>
                <w:b w:val="0"/>
                <w:i w:val="0"/>
                <w:sz w:val="20"/>
              </w:rPr>
              <w:t>shore vault</w:t>
            </w:r>
          </w:p>
        </w:tc>
        <w:tc>
          <w:tcPr>
            <w:tcW w:w="1260" w:type="dxa"/>
          </w:tcPr>
          <w:p w:rsidR="00F71BBE" w:rsidRDefault="00E61FFE"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Verify coordination with local population</w:t>
            </w:r>
          </w:p>
        </w:tc>
        <w:tc>
          <w:tcPr>
            <w:tcW w:w="1260" w:type="dxa"/>
          </w:tcPr>
          <w:p w:rsidR="00F71BBE" w:rsidRDefault="00E61FFE"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Provides advance notice of potential noise impacts</w:t>
            </w:r>
          </w:p>
        </w:tc>
        <w:tc>
          <w:tcPr>
            <w:tcW w:w="1260" w:type="dxa"/>
          </w:tcPr>
          <w:p w:rsidR="00F71BBE" w:rsidRDefault="00F71BBE" w:rsidP="00431A87">
            <w:pPr>
              <w:pStyle w:val="TableText"/>
              <w:keepNext w:val="0"/>
              <w:spacing w:before="20" w:after="20" w:line="216" w:lineRule="auto"/>
              <w:ind w:left="72" w:right="72"/>
            </w:pPr>
            <w:r>
              <w:t>CSLC</w:t>
            </w:r>
          </w:p>
        </w:tc>
        <w:tc>
          <w:tcPr>
            <w:tcW w:w="1240" w:type="dxa"/>
          </w:tcPr>
          <w:p w:rsidR="00F71BBE" w:rsidRDefault="00E61FFE" w:rsidP="00431A87">
            <w:pPr>
              <w:pStyle w:val="TableText"/>
              <w:keepNext w:val="0"/>
              <w:spacing w:before="20" w:after="20" w:line="216" w:lineRule="auto"/>
              <w:ind w:left="72" w:right="72"/>
            </w:pPr>
            <w:r>
              <w:t>Before deconstruction</w:t>
            </w:r>
          </w:p>
        </w:tc>
      </w:tr>
      <w:tr w:rsidR="00E61FFE" w:rsidTr="00745954">
        <w:tblPrEx>
          <w:tblCellMar>
            <w:top w:w="29" w:type="dxa"/>
            <w:bottom w:w="29" w:type="dxa"/>
          </w:tblCellMar>
        </w:tblPrEx>
        <w:trPr>
          <w:cantSplit/>
        </w:trPr>
        <w:tc>
          <w:tcPr>
            <w:tcW w:w="3420" w:type="dxa"/>
            <w:vMerge/>
            <w:tcBorders>
              <w:top w:val="single" w:sz="4" w:space="0" w:color="auto"/>
            </w:tcBorders>
          </w:tcPr>
          <w:p w:rsidR="00E61FFE" w:rsidRDefault="00E61FFE" w:rsidP="0053099B">
            <w:pPr>
              <w:pStyle w:val="TableText"/>
              <w:spacing w:before="20" w:after="20" w:line="216" w:lineRule="auto"/>
              <w:ind w:left="72" w:right="72"/>
            </w:pPr>
          </w:p>
        </w:tc>
        <w:tc>
          <w:tcPr>
            <w:tcW w:w="4140" w:type="dxa"/>
          </w:tcPr>
          <w:p w:rsidR="00E61FFE" w:rsidRPr="00F547A5" w:rsidRDefault="00E61FFE" w:rsidP="0053099B">
            <w:pPr>
              <w:pStyle w:val="TableBullet0"/>
              <w:tabs>
                <w:tab w:val="clear" w:pos="720"/>
              </w:tabs>
              <w:ind w:left="72" w:firstLine="0"/>
              <w:rPr>
                <w:sz w:val="20"/>
              </w:rPr>
            </w:pPr>
            <w:r w:rsidRPr="00F547A5">
              <w:rPr>
                <w:b/>
                <w:sz w:val="20"/>
              </w:rPr>
              <w:t xml:space="preserve">APM-10: </w:t>
            </w:r>
            <w:r>
              <w:rPr>
                <w:b/>
                <w:sz w:val="20"/>
              </w:rPr>
              <w:t xml:space="preserve"> </w:t>
            </w:r>
            <w:r w:rsidRPr="00F547A5">
              <w:rPr>
                <w:rFonts w:cs="Arial"/>
                <w:noProof/>
                <w:sz w:val="20"/>
              </w:rPr>
              <w:t xml:space="preserve">Construction work at the onshore vault </w:t>
            </w:r>
            <w:r w:rsidRPr="00F547A5">
              <w:rPr>
                <w:rFonts w:cs="Arial"/>
                <w:sz w:val="20"/>
              </w:rPr>
              <w:t xml:space="preserve">will </w:t>
            </w:r>
            <w:r w:rsidRPr="00F547A5">
              <w:rPr>
                <w:rFonts w:cs="Arial"/>
                <w:noProof/>
                <w:sz w:val="20"/>
              </w:rPr>
              <w:t>be scheduled for summer months</w:t>
            </w:r>
            <w:r w:rsidR="00C23554" w:rsidRPr="00C23554">
              <w:rPr>
                <w:rFonts w:cs="Arial"/>
                <w:noProof/>
                <w:sz w:val="20"/>
              </w:rPr>
              <w:t xml:space="preserve">, if possible.  If work must be conducted during the school year, notifications will be made to </w:t>
            </w:r>
            <w:smartTag w:uri="urn:schemas-microsoft-com:office:smarttags" w:element="place">
              <w:smartTag w:uri="urn:schemas-microsoft-com:office:smarttags" w:element="PlaceName">
                <w:r w:rsidR="00C23554" w:rsidRPr="00C23554">
                  <w:rPr>
                    <w:rFonts w:cs="Arial"/>
                    <w:noProof/>
                    <w:sz w:val="20"/>
                  </w:rPr>
                  <w:t>Rodeo</w:t>
                </w:r>
              </w:smartTag>
              <w:r w:rsidR="00C23554" w:rsidRPr="00C23554">
                <w:rPr>
                  <w:rFonts w:cs="Arial"/>
                  <w:noProof/>
                  <w:sz w:val="20"/>
                </w:rPr>
                <w:t xml:space="preserve"> </w:t>
              </w:r>
              <w:smartTag w:uri="urn:schemas-microsoft-com:office:smarttags" w:element="PlaceType">
                <w:r w:rsidR="00C23554" w:rsidRPr="00C23554">
                  <w:rPr>
                    <w:rFonts w:cs="Arial"/>
                    <w:noProof/>
                    <w:sz w:val="20"/>
                  </w:rPr>
                  <w:t>Hills</w:t>
                </w:r>
              </w:smartTag>
              <w:r w:rsidR="00C23554" w:rsidRPr="00C23554">
                <w:rPr>
                  <w:rFonts w:cs="Arial"/>
                  <w:noProof/>
                  <w:sz w:val="20"/>
                </w:rPr>
                <w:t xml:space="preserve"> </w:t>
              </w:r>
              <w:smartTag w:uri="urn:schemas-microsoft-com:office:smarttags" w:element="PlaceType">
                <w:r w:rsidR="00C23554" w:rsidRPr="00C23554">
                  <w:rPr>
                    <w:rFonts w:cs="Arial"/>
                    <w:noProof/>
                    <w:sz w:val="20"/>
                  </w:rPr>
                  <w:t>Elementary School</w:t>
                </w:r>
              </w:smartTag>
            </w:smartTag>
            <w:r w:rsidR="00C23554" w:rsidRPr="00C23554">
              <w:rPr>
                <w:rFonts w:cs="Arial"/>
                <w:noProof/>
                <w:sz w:val="20"/>
              </w:rPr>
              <w:t xml:space="preserve"> of the vault deconstruction activities, including the deconstruction activity schedule and duration</w:t>
            </w:r>
            <w:r w:rsidRPr="00F547A5">
              <w:rPr>
                <w:rFonts w:cs="Arial"/>
                <w:noProof/>
                <w:sz w:val="20"/>
              </w:rPr>
              <w:t>.</w:t>
            </w:r>
          </w:p>
        </w:tc>
        <w:tc>
          <w:tcPr>
            <w:tcW w:w="900" w:type="dxa"/>
          </w:tcPr>
          <w:p w:rsidR="00E61FFE" w:rsidRDefault="00C2355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O</w:t>
            </w:r>
            <w:r w:rsidR="00E61FFE">
              <w:rPr>
                <w:rFonts w:ascii="Arial Narrow" w:hAnsi="Arial Narrow"/>
                <w:b w:val="0"/>
                <w:i w:val="0"/>
                <w:sz w:val="20"/>
              </w:rPr>
              <w:t>nshore vault</w:t>
            </w:r>
          </w:p>
        </w:tc>
        <w:tc>
          <w:tcPr>
            <w:tcW w:w="1260" w:type="dxa"/>
          </w:tcPr>
          <w:p w:rsidR="00E61FFE" w:rsidRDefault="00E61FFE" w:rsidP="00431A87">
            <w:pPr>
              <w:pStyle w:val="SigCrit"/>
              <w:keepNext w:val="0"/>
              <w:spacing w:before="40" w:after="40" w:line="216" w:lineRule="auto"/>
              <w:ind w:left="72" w:right="72" w:firstLine="0"/>
              <w:jc w:val="left"/>
              <w:rPr>
                <w:rFonts w:ascii="Arial Narrow" w:hAnsi="Arial Narrow"/>
                <w:b w:val="0"/>
                <w:i w:val="0"/>
                <w:sz w:val="20"/>
              </w:rPr>
            </w:pPr>
            <w:r w:rsidRPr="000140C9">
              <w:rPr>
                <w:rFonts w:ascii="Arial Narrow" w:hAnsi="Arial Narrow"/>
                <w:b w:val="0"/>
                <w:i w:val="0"/>
                <w:sz w:val="20"/>
              </w:rPr>
              <w:t>Observe activities for compliance</w:t>
            </w:r>
          </w:p>
        </w:tc>
        <w:tc>
          <w:tcPr>
            <w:tcW w:w="1260" w:type="dxa"/>
          </w:tcPr>
          <w:p w:rsidR="00E61FFE" w:rsidRDefault="00E61FFE"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disturbances of local population and biota</w:t>
            </w:r>
          </w:p>
        </w:tc>
        <w:tc>
          <w:tcPr>
            <w:tcW w:w="1260" w:type="dxa"/>
          </w:tcPr>
          <w:p w:rsidR="00E61FFE" w:rsidRDefault="00E61FFE" w:rsidP="00431A87">
            <w:pPr>
              <w:pStyle w:val="TableText"/>
              <w:keepNext w:val="0"/>
              <w:spacing w:before="20" w:after="20" w:line="216" w:lineRule="auto"/>
              <w:ind w:left="72" w:right="72"/>
            </w:pPr>
            <w:r>
              <w:t>CSLC</w:t>
            </w:r>
          </w:p>
        </w:tc>
        <w:tc>
          <w:tcPr>
            <w:tcW w:w="1240" w:type="dxa"/>
          </w:tcPr>
          <w:p w:rsidR="00E61FFE" w:rsidRDefault="00E61FFE" w:rsidP="00431A87">
            <w:pPr>
              <w:pStyle w:val="TableText"/>
              <w:keepNext w:val="0"/>
              <w:spacing w:before="20" w:after="20" w:line="216" w:lineRule="auto"/>
              <w:ind w:left="72" w:right="72"/>
            </w:pPr>
            <w:r>
              <w:t>During deconstruction</w:t>
            </w:r>
          </w:p>
        </w:tc>
      </w:tr>
      <w:tr w:rsidR="00E61FFE" w:rsidTr="00745954">
        <w:tblPrEx>
          <w:tblCellMar>
            <w:top w:w="29" w:type="dxa"/>
            <w:bottom w:w="29" w:type="dxa"/>
          </w:tblCellMar>
        </w:tblPrEx>
        <w:trPr>
          <w:cantSplit/>
        </w:trPr>
        <w:tc>
          <w:tcPr>
            <w:tcW w:w="3420" w:type="dxa"/>
            <w:vMerge/>
            <w:tcBorders>
              <w:top w:val="single" w:sz="4" w:space="0" w:color="auto"/>
            </w:tcBorders>
          </w:tcPr>
          <w:p w:rsidR="00E61FFE" w:rsidRDefault="00E61FFE" w:rsidP="0053099B">
            <w:pPr>
              <w:pStyle w:val="TableText"/>
              <w:spacing w:before="20" w:after="20" w:line="216" w:lineRule="auto"/>
              <w:ind w:left="72" w:right="72"/>
            </w:pPr>
          </w:p>
        </w:tc>
        <w:tc>
          <w:tcPr>
            <w:tcW w:w="4140" w:type="dxa"/>
          </w:tcPr>
          <w:p w:rsidR="00E61FFE" w:rsidRPr="00F547A5" w:rsidRDefault="00E61FFE" w:rsidP="0053099B">
            <w:pPr>
              <w:pStyle w:val="TableBullet0"/>
              <w:tabs>
                <w:tab w:val="clear" w:pos="720"/>
              </w:tabs>
              <w:ind w:left="72" w:firstLine="0"/>
              <w:rPr>
                <w:b/>
                <w:sz w:val="20"/>
              </w:rPr>
            </w:pPr>
            <w:r w:rsidRPr="00F547A5">
              <w:rPr>
                <w:b/>
                <w:sz w:val="20"/>
              </w:rPr>
              <w:t xml:space="preserve">APM-11: </w:t>
            </w:r>
            <w:r>
              <w:rPr>
                <w:b/>
                <w:sz w:val="20"/>
              </w:rPr>
              <w:t xml:space="preserve"> </w:t>
            </w:r>
            <w:r w:rsidRPr="00F547A5">
              <w:rPr>
                <w:sz w:val="20"/>
              </w:rPr>
              <w:t>To avoid impacts to marine mammals during deconstruction activities, a Marine Mammal Contingency Plan will be developed, reviewed and approved by NOAA NMFS and the CSLC prior to any</w:t>
            </w:r>
            <w:r w:rsidRPr="00F547A5">
              <w:rPr>
                <w:rFonts w:cs="Arial"/>
                <w:noProof/>
                <w:sz w:val="20"/>
              </w:rPr>
              <w:t xml:space="preserve"> deconstruction activities.</w:t>
            </w:r>
          </w:p>
        </w:tc>
        <w:tc>
          <w:tcPr>
            <w:tcW w:w="900" w:type="dxa"/>
          </w:tcPr>
          <w:p w:rsidR="00E61FFE" w:rsidRDefault="00E61FFE"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E61FFE" w:rsidRDefault="004434BC"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w:t>
            </w:r>
            <w:r w:rsidR="00E61FFE">
              <w:rPr>
                <w:rFonts w:ascii="Arial Narrow" w:hAnsi="Arial Narrow"/>
                <w:b w:val="0"/>
                <w:i w:val="0"/>
                <w:sz w:val="20"/>
              </w:rPr>
              <w:t xml:space="preserve">ubmit plan to CSLC </w:t>
            </w:r>
            <w:r w:rsidR="007B5FC5">
              <w:rPr>
                <w:rFonts w:ascii="Arial Narrow" w:hAnsi="Arial Narrow"/>
                <w:b w:val="0"/>
                <w:i w:val="0"/>
                <w:sz w:val="20"/>
              </w:rPr>
              <w:t>and NOAA NMFS f</w:t>
            </w:r>
            <w:r w:rsidR="00E61FFE">
              <w:rPr>
                <w:rFonts w:ascii="Arial Narrow" w:hAnsi="Arial Narrow"/>
                <w:b w:val="0"/>
                <w:i w:val="0"/>
                <w:sz w:val="20"/>
              </w:rPr>
              <w:t>or approval</w:t>
            </w:r>
            <w:r w:rsidR="002521A3">
              <w:rPr>
                <w:rFonts w:ascii="Arial Narrow" w:hAnsi="Arial Narrow"/>
                <w:b w:val="0"/>
                <w:i w:val="0"/>
                <w:sz w:val="20"/>
              </w:rPr>
              <w:t>,</w:t>
            </w:r>
            <w:r w:rsidR="002521A3" w:rsidRPr="000140C9">
              <w:rPr>
                <w:rFonts w:ascii="Arial Narrow" w:hAnsi="Arial Narrow"/>
                <w:b w:val="0"/>
                <w:i w:val="0"/>
                <w:sz w:val="20"/>
              </w:rPr>
              <w:t xml:space="preserve"> </w:t>
            </w:r>
            <w:r w:rsidR="002521A3">
              <w:rPr>
                <w:rFonts w:ascii="Arial Narrow" w:hAnsi="Arial Narrow"/>
                <w:b w:val="0"/>
                <w:i w:val="0"/>
                <w:sz w:val="20"/>
              </w:rPr>
              <w:t>o</w:t>
            </w:r>
            <w:r w:rsidR="002521A3" w:rsidRPr="000140C9">
              <w:rPr>
                <w:rFonts w:ascii="Arial Narrow" w:hAnsi="Arial Narrow"/>
                <w:b w:val="0"/>
                <w:i w:val="0"/>
                <w:sz w:val="20"/>
              </w:rPr>
              <w:t>bserve activities for compliance</w:t>
            </w:r>
          </w:p>
        </w:tc>
        <w:tc>
          <w:tcPr>
            <w:tcW w:w="1260" w:type="dxa"/>
          </w:tcPr>
          <w:p w:rsidR="00E61FFE" w:rsidRDefault="007B5FC5"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disturbances of local marine mammals</w:t>
            </w:r>
          </w:p>
        </w:tc>
        <w:tc>
          <w:tcPr>
            <w:tcW w:w="1260" w:type="dxa"/>
          </w:tcPr>
          <w:p w:rsidR="00E61FFE" w:rsidRDefault="00E61FFE" w:rsidP="00431A87">
            <w:pPr>
              <w:pStyle w:val="TableText"/>
              <w:keepNext w:val="0"/>
              <w:spacing w:before="20" w:after="20" w:line="216" w:lineRule="auto"/>
              <w:ind w:left="72" w:right="72"/>
            </w:pPr>
            <w:r>
              <w:t>CSLC</w:t>
            </w:r>
            <w:r w:rsidR="007B5FC5">
              <w:t xml:space="preserve"> and NOAA NMFS</w:t>
            </w:r>
          </w:p>
        </w:tc>
        <w:tc>
          <w:tcPr>
            <w:tcW w:w="1240" w:type="dxa"/>
          </w:tcPr>
          <w:p w:rsidR="00E61FFE" w:rsidRDefault="00E61FFE" w:rsidP="00431A87">
            <w:pPr>
              <w:pStyle w:val="TableText"/>
              <w:keepNext w:val="0"/>
              <w:spacing w:before="20" w:after="20" w:line="216" w:lineRule="auto"/>
              <w:ind w:left="72" w:right="72"/>
            </w:pPr>
            <w:r>
              <w:t xml:space="preserve">Before </w:t>
            </w:r>
            <w:r w:rsidR="002521A3">
              <w:t xml:space="preserve">and during </w:t>
            </w:r>
            <w:r>
              <w:t>deconstruction</w:t>
            </w:r>
          </w:p>
        </w:tc>
      </w:tr>
      <w:tr w:rsidR="00E61FFE" w:rsidTr="00745954">
        <w:tblPrEx>
          <w:tblCellMar>
            <w:top w:w="29" w:type="dxa"/>
            <w:bottom w:w="29" w:type="dxa"/>
          </w:tblCellMar>
        </w:tblPrEx>
        <w:trPr>
          <w:cantSplit/>
        </w:trPr>
        <w:tc>
          <w:tcPr>
            <w:tcW w:w="3420" w:type="dxa"/>
            <w:vMerge/>
            <w:tcBorders>
              <w:top w:val="single" w:sz="4" w:space="0" w:color="auto"/>
              <w:bottom w:val="single" w:sz="4" w:space="0" w:color="auto"/>
            </w:tcBorders>
          </w:tcPr>
          <w:p w:rsidR="00E61FFE" w:rsidRDefault="00E61FFE" w:rsidP="0053099B">
            <w:pPr>
              <w:pStyle w:val="TableText"/>
              <w:spacing w:before="20" w:after="20" w:line="216" w:lineRule="auto"/>
              <w:ind w:left="72" w:right="72"/>
            </w:pPr>
          </w:p>
        </w:tc>
        <w:tc>
          <w:tcPr>
            <w:tcW w:w="4140" w:type="dxa"/>
          </w:tcPr>
          <w:p w:rsidR="00E61FFE" w:rsidRPr="00F547A5" w:rsidRDefault="00E61FFE" w:rsidP="0053099B">
            <w:pPr>
              <w:pStyle w:val="TableBullet0"/>
              <w:tabs>
                <w:tab w:val="clear" w:pos="720"/>
              </w:tabs>
              <w:ind w:left="72" w:firstLine="0"/>
              <w:rPr>
                <w:b/>
                <w:sz w:val="20"/>
              </w:rPr>
            </w:pPr>
            <w:r w:rsidRPr="00F547A5">
              <w:rPr>
                <w:b/>
                <w:sz w:val="20"/>
              </w:rPr>
              <w:t xml:space="preserve">APM-12: </w:t>
            </w:r>
            <w:r>
              <w:rPr>
                <w:b/>
                <w:sz w:val="20"/>
              </w:rPr>
              <w:t xml:space="preserve"> </w:t>
            </w:r>
            <w:r w:rsidRPr="00F547A5">
              <w:rPr>
                <w:rFonts w:cs="Arial"/>
                <w:noProof/>
                <w:sz w:val="20"/>
              </w:rPr>
              <w:t>An exclusion zone around the construction area will be established in coordination with the USCG to restrict other vessel traffic around the Marine Terminal and the zone will be marked with buoys.</w:t>
            </w:r>
          </w:p>
        </w:tc>
        <w:tc>
          <w:tcPr>
            <w:tcW w:w="900" w:type="dxa"/>
          </w:tcPr>
          <w:p w:rsidR="00E61FFE" w:rsidRDefault="00E61FFE"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E61FFE" w:rsidRDefault="002521A3"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Verify that an</w:t>
            </w:r>
            <w:r w:rsidR="007B5FC5">
              <w:rPr>
                <w:rFonts w:ascii="Arial Narrow" w:hAnsi="Arial Narrow"/>
                <w:b w:val="0"/>
                <w:i w:val="0"/>
                <w:sz w:val="20"/>
              </w:rPr>
              <w:t xml:space="preserve"> exclusion zone</w:t>
            </w:r>
            <w:r>
              <w:rPr>
                <w:rFonts w:ascii="Arial Narrow" w:hAnsi="Arial Narrow"/>
                <w:b w:val="0"/>
                <w:i w:val="0"/>
                <w:sz w:val="20"/>
              </w:rPr>
              <w:t xml:space="preserve"> has been established</w:t>
            </w:r>
          </w:p>
        </w:tc>
        <w:tc>
          <w:tcPr>
            <w:tcW w:w="1260" w:type="dxa"/>
          </w:tcPr>
          <w:p w:rsidR="00E61FFE" w:rsidRDefault="007B5FC5"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chance for adverse interactions with other vessel traffic</w:t>
            </w:r>
          </w:p>
        </w:tc>
        <w:tc>
          <w:tcPr>
            <w:tcW w:w="1260" w:type="dxa"/>
          </w:tcPr>
          <w:p w:rsidR="00E61FFE" w:rsidRDefault="007B5FC5" w:rsidP="00431A87">
            <w:pPr>
              <w:pStyle w:val="TableText"/>
              <w:keepNext w:val="0"/>
              <w:spacing w:before="20" w:after="20" w:line="216" w:lineRule="auto"/>
              <w:ind w:left="72" w:right="72"/>
            </w:pPr>
            <w:r>
              <w:t>USCG</w:t>
            </w:r>
            <w:r w:rsidR="002521A3">
              <w:t xml:space="preserve"> and CSLC</w:t>
            </w:r>
          </w:p>
        </w:tc>
        <w:tc>
          <w:tcPr>
            <w:tcW w:w="1240" w:type="dxa"/>
          </w:tcPr>
          <w:p w:rsidR="00E61FFE" w:rsidRDefault="00E61FFE" w:rsidP="00431A87">
            <w:pPr>
              <w:pStyle w:val="TableText"/>
              <w:keepNext w:val="0"/>
              <w:spacing w:before="20" w:after="20" w:line="216" w:lineRule="auto"/>
              <w:ind w:left="72" w:right="72"/>
            </w:pPr>
            <w:r>
              <w:t>Before deconstruction</w:t>
            </w:r>
          </w:p>
        </w:tc>
      </w:tr>
      <w:tr w:rsidR="00E61FFE" w:rsidTr="00745954">
        <w:tblPrEx>
          <w:tblCellMar>
            <w:top w:w="29" w:type="dxa"/>
            <w:bottom w:w="29" w:type="dxa"/>
          </w:tblCellMar>
        </w:tblPrEx>
        <w:trPr>
          <w:cantSplit/>
        </w:trPr>
        <w:tc>
          <w:tcPr>
            <w:tcW w:w="3420" w:type="dxa"/>
            <w:vMerge w:val="restart"/>
            <w:tcBorders>
              <w:top w:val="single" w:sz="4" w:space="0" w:color="auto"/>
            </w:tcBorders>
          </w:tcPr>
          <w:p w:rsidR="00E61FFE" w:rsidRDefault="00E61FFE" w:rsidP="0053099B">
            <w:pPr>
              <w:pStyle w:val="TableText"/>
              <w:spacing w:before="20" w:after="20" w:line="216" w:lineRule="auto"/>
              <w:ind w:left="72" w:right="72"/>
            </w:pPr>
          </w:p>
        </w:tc>
        <w:tc>
          <w:tcPr>
            <w:tcW w:w="4140" w:type="dxa"/>
          </w:tcPr>
          <w:p w:rsidR="00E61FFE" w:rsidRPr="00F547A5" w:rsidRDefault="00E61FFE" w:rsidP="0053099B">
            <w:pPr>
              <w:pStyle w:val="TableBullet0"/>
              <w:tabs>
                <w:tab w:val="clear" w:pos="720"/>
              </w:tabs>
              <w:ind w:left="72" w:firstLine="0"/>
              <w:rPr>
                <w:b/>
                <w:sz w:val="20"/>
              </w:rPr>
            </w:pPr>
            <w:r w:rsidRPr="00F547A5">
              <w:rPr>
                <w:b/>
                <w:sz w:val="20"/>
              </w:rPr>
              <w:t xml:space="preserve">APM-13: </w:t>
            </w:r>
            <w:r>
              <w:rPr>
                <w:b/>
                <w:sz w:val="20"/>
              </w:rPr>
              <w:t xml:space="preserve"> </w:t>
            </w:r>
            <w:r w:rsidRPr="00F547A5">
              <w:rPr>
                <w:rFonts w:cs="Arial"/>
                <w:sz w:val="20"/>
              </w:rPr>
              <w:t xml:space="preserve">Procedures will be implemented to inspect deck-mounted equipment and to flush or drain the equipment as appropriate, so that the equipment can be safely removed without risking petroleum or other hydrocarbon releases.  </w:t>
            </w:r>
          </w:p>
        </w:tc>
        <w:tc>
          <w:tcPr>
            <w:tcW w:w="900" w:type="dxa"/>
          </w:tcPr>
          <w:p w:rsidR="00E61FFE" w:rsidRDefault="004434BC"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 and</w:t>
            </w:r>
            <w:r w:rsidR="00E61FFE">
              <w:rPr>
                <w:rFonts w:ascii="Arial Narrow" w:hAnsi="Arial Narrow"/>
                <w:b w:val="0"/>
                <w:i w:val="0"/>
                <w:sz w:val="20"/>
              </w:rPr>
              <w:t xml:space="preserve"> onsh</w:t>
            </w:r>
            <w:r>
              <w:rPr>
                <w:rFonts w:ascii="Arial Narrow" w:hAnsi="Arial Narrow"/>
                <w:b w:val="0"/>
                <w:i w:val="0"/>
                <w:sz w:val="20"/>
              </w:rPr>
              <w:t>o</w:t>
            </w:r>
            <w:r w:rsidR="00E61FFE">
              <w:rPr>
                <w:rFonts w:ascii="Arial Narrow" w:hAnsi="Arial Narrow"/>
                <w:b w:val="0"/>
                <w:i w:val="0"/>
                <w:sz w:val="20"/>
              </w:rPr>
              <w:t>re vault</w:t>
            </w:r>
          </w:p>
        </w:tc>
        <w:tc>
          <w:tcPr>
            <w:tcW w:w="1260" w:type="dxa"/>
          </w:tcPr>
          <w:p w:rsidR="00E61FFE" w:rsidRDefault="004434BC"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procedures to CSLC, observe activities for compliance</w:t>
            </w:r>
          </w:p>
        </w:tc>
        <w:tc>
          <w:tcPr>
            <w:tcW w:w="1260" w:type="dxa"/>
          </w:tcPr>
          <w:p w:rsidR="00E61FFE" w:rsidRDefault="004434BC"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No fuel spills reaching uncontained areas</w:t>
            </w:r>
          </w:p>
        </w:tc>
        <w:tc>
          <w:tcPr>
            <w:tcW w:w="1260" w:type="dxa"/>
          </w:tcPr>
          <w:p w:rsidR="00E61FFE" w:rsidRDefault="00E61FFE" w:rsidP="00431A87">
            <w:pPr>
              <w:pStyle w:val="TableText"/>
              <w:keepNext w:val="0"/>
              <w:spacing w:before="20" w:after="20" w:line="216" w:lineRule="auto"/>
              <w:ind w:left="72" w:right="72"/>
            </w:pPr>
            <w:r>
              <w:t>CSLC</w:t>
            </w:r>
          </w:p>
        </w:tc>
        <w:tc>
          <w:tcPr>
            <w:tcW w:w="1240" w:type="dxa"/>
          </w:tcPr>
          <w:p w:rsidR="00E61FFE" w:rsidRDefault="00E61FFE" w:rsidP="00431A87">
            <w:pPr>
              <w:pStyle w:val="TableText"/>
              <w:keepNext w:val="0"/>
              <w:spacing w:before="20" w:after="20" w:line="216" w:lineRule="auto"/>
              <w:ind w:left="72" w:right="72"/>
            </w:pPr>
            <w:r>
              <w:t>Before and during deconstruction</w:t>
            </w:r>
          </w:p>
        </w:tc>
      </w:tr>
      <w:tr w:rsidR="00E61FFE" w:rsidTr="00745954">
        <w:tblPrEx>
          <w:tblCellMar>
            <w:top w:w="29" w:type="dxa"/>
            <w:bottom w:w="29" w:type="dxa"/>
          </w:tblCellMar>
        </w:tblPrEx>
        <w:trPr>
          <w:cantSplit/>
        </w:trPr>
        <w:tc>
          <w:tcPr>
            <w:tcW w:w="3420" w:type="dxa"/>
            <w:vMerge/>
            <w:tcBorders>
              <w:top w:val="nil"/>
              <w:bottom w:val="nil"/>
            </w:tcBorders>
          </w:tcPr>
          <w:p w:rsidR="00E61FFE" w:rsidRDefault="00E61FFE" w:rsidP="0053099B">
            <w:pPr>
              <w:pStyle w:val="TableText"/>
              <w:spacing w:before="20" w:after="20" w:line="216" w:lineRule="auto"/>
              <w:ind w:left="72" w:right="72"/>
            </w:pPr>
          </w:p>
        </w:tc>
        <w:tc>
          <w:tcPr>
            <w:tcW w:w="4140" w:type="dxa"/>
          </w:tcPr>
          <w:p w:rsidR="00E61FFE" w:rsidRPr="00F547A5" w:rsidRDefault="00E61FFE" w:rsidP="0053099B">
            <w:pPr>
              <w:pStyle w:val="TableBullet0"/>
              <w:tabs>
                <w:tab w:val="clear" w:pos="720"/>
                <w:tab w:val="center" w:pos="2124"/>
              </w:tabs>
              <w:ind w:left="72" w:firstLine="0"/>
              <w:rPr>
                <w:b/>
                <w:sz w:val="20"/>
              </w:rPr>
            </w:pPr>
            <w:r w:rsidRPr="00F547A5">
              <w:rPr>
                <w:b/>
                <w:sz w:val="20"/>
              </w:rPr>
              <w:t>APM-14:</w:t>
            </w:r>
            <w:r>
              <w:rPr>
                <w:b/>
                <w:sz w:val="20"/>
              </w:rPr>
              <w:t xml:space="preserve">  </w:t>
            </w:r>
            <w:r w:rsidRPr="00F547A5">
              <w:rPr>
                <w:rFonts w:cs="Arial"/>
                <w:sz w:val="20"/>
              </w:rPr>
              <w:t>A Spill Prevention, Control and Countermeasure (SPCC) Plan will be prepared and implemented to minimize the potential for accidental releases of fluids such as hydraulic fluids, solvents, oils, and residual fluids present in MOT equipment.</w:t>
            </w:r>
          </w:p>
        </w:tc>
        <w:tc>
          <w:tcPr>
            <w:tcW w:w="900" w:type="dxa"/>
          </w:tcPr>
          <w:p w:rsidR="00E61FFE" w:rsidRDefault="00E61FFE"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E61FFE" w:rsidRDefault="004434BC"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w:t>
            </w:r>
            <w:r w:rsidR="00E61FFE">
              <w:rPr>
                <w:rFonts w:ascii="Arial Narrow" w:hAnsi="Arial Narrow"/>
                <w:b w:val="0"/>
                <w:i w:val="0"/>
                <w:sz w:val="20"/>
              </w:rPr>
              <w:t>ubmit plan to CSLC for approval</w:t>
            </w:r>
          </w:p>
        </w:tc>
        <w:tc>
          <w:tcPr>
            <w:tcW w:w="1260" w:type="dxa"/>
          </w:tcPr>
          <w:p w:rsidR="00E61FFE" w:rsidRDefault="004434BC"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No spills reaching uncontained areas</w:t>
            </w:r>
          </w:p>
        </w:tc>
        <w:tc>
          <w:tcPr>
            <w:tcW w:w="1260" w:type="dxa"/>
          </w:tcPr>
          <w:p w:rsidR="00E61FFE" w:rsidRDefault="00E61FFE" w:rsidP="00431A87">
            <w:pPr>
              <w:pStyle w:val="TableText"/>
              <w:keepNext w:val="0"/>
              <w:spacing w:before="20" w:after="20" w:line="216" w:lineRule="auto"/>
              <w:ind w:left="72" w:right="72"/>
            </w:pPr>
            <w:r>
              <w:t>CSLC</w:t>
            </w:r>
          </w:p>
        </w:tc>
        <w:tc>
          <w:tcPr>
            <w:tcW w:w="1240" w:type="dxa"/>
          </w:tcPr>
          <w:p w:rsidR="00E61FFE" w:rsidRDefault="00E61FFE" w:rsidP="00431A87">
            <w:pPr>
              <w:pStyle w:val="TableText"/>
              <w:keepNext w:val="0"/>
              <w:spacing w:before="20" w:after="20" w:line="216" w:lineRule="auto"/>
              <w:ind w:left="72" w:right="72"/>
            </w:pPr>
            <w:r>
              <w:t>Before deconstruction</w:t>
            </w:r>
          </w:p>
        </w:tc>
      </w:tr>
      <w:tr w:rsidR="00E61FFE" w:rsidTr="00745954">
        <w:tblPrEx>
          <w:tblCellMar>
            <w:top w:w="29" w:type="dxa"/>
            <w:bottom w:w="29" w:type="dxa"/>
          </w:tblCellMar>
        </w:tblPrEx>
        <w:trPr>
          <w:cantSplit/>
        </w:trPr>
        <w:tc>
          <w:tcPr>
            <w:tcW w:w="3420" w:type="dxa"/>
            <w:vMerge w:val="restart"/>
            <w:tcBorders>
              <w:top w:val="nil"/>
            </w:tcBorders>
          </w:tcPr>
          <w:p w:rsidR="00E61FFE" w:rsidRDefault="00E61FFE" w:rsidP="0053099B">
            <w:pPr>
              <w:pStyle w:val="TableText"/>
              <w:spacing w:before="20" w:after="20" w:line="216" w:lineRule="auto"/>
              <w:ind w:left="72" w:right="72"/>
            </w:pPr>
          </w:p>
        </w:tc>
        <w:tc>
          <w:tcPr>
            <w:tcW w:w="4140" w:type="dxa"/>
          </w:tcPr>
          <w:p w:rsidR="00E61FFE" w:rsidRPr="00F547A5" w:rsidRDefault="00E61FFE" w:rsidP="006505E3">
            <w:pPr>
              <w:pStyle w:val="TableBullet0"/>
              <w:tabs>
                <w:tab w:val="clear" w:pos="720"/>
              </w:tabs>
              <w:spacing w:line="235" w:lineRule="auto"/>
              <w:ind w:left="72" w:firstLine="0"/>
              <w:rPr>
                <w:b/>
                <w:sz w:val="20"/>
              </w:rPr>
            </w:pPr>
            <w:r w:rsidRPr="00F547A5">
              <w:rPr>
                <w:b/>
                <w:sz w:val="20"/>
              </w:rPr>
              <w:t xml:space="preserve">APM-15: </w:t>
            </w:r>
            <w:r>
              <w:rPr>
                <w:b/>
                <w:sz w:val="20"/>
              </w:rPr>
              <w:t xml:space="preserve"> </w:t>
            </w:r>
            <w:r w:rsidRPr="00F547A5">
              <w:rPr>
                <w:rFonts w:cs="Arial"/>
                <w:sz w:val="20"/>
              </w:rPr>
              <w:t xml:space="preserve">As part of the Construction Work Plan, Coscol shall have no source of fuel or oil larger than 5 barrels (210 gallons) at the proposed </w:t>
            </w:r>
            <w:r w:rsidR="00C23554" w:rsidRPr="00C23554">
              <w:rPr>
                <w:rFonts w:cs="Arial"/>
                <w:sz w:val="20"/>
              </w:rPr>
              <w:t xml:space="preserve">Project shore work site.  Fuel containment at the MOT and contractor’s existing shore base may store larger quantities of oil and fuel.  Handling and storage of these materials </w:t>
            </w:r>
            <w:r w:rsidR="00C23554">
              <w:rPr>
                <w:rFonts w:cs="Arial"/>
                <w:sz w:val="20"/>
              </w:rPr>
              <w:t>shall</w:t>
            </w:r>
            <w:r w:rsidR="00C23554" w:rsidRPr="00C23554">
              <w:rPr>
                <w:rFonts w:cs="Arial"/>
                <w:sz w:val="20"/>
              </w:rPr>
              <w:t xml:space="preserve"> be covered under the SPCC, as described on APM-14</w:t>
            </w:r>
            <w:r w:rsidRPr="00F547A5">
              <w:rPr>
                <w:rFonts w:cs="Arial"/>
                <w:sz w:val="20"/>
              </w:rPr>
              <w:t>.</w:t>
            </w:r>
          </w:p>
        </w:tc>
        <w:tc>
          <w:tcPr>
            <w:tcW w:w="900" w:type="dxa"/>
          </w:tcPr>
          <w:p w:rsidR="00E61FFE" w:rsidRDefault="00C2355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O</w:t>
            </w:r>
            <w:r w:rsidR="00E61FFE">
              <w:rPr>
                <w:rFonts w:ascii="Arial Narrow" w:hAnsi="Arial Narrow"/>
                <w:b w:val="0"/>
                <w:i w:val="0"/>
                <w:sz w:val="20"/>
              </w:rPr>
              <w:t>nshore vault</w:t>
            </w:r>
          </w:p>
        </w:tc>
        <w:tc>
          <w:tcPr>
            <w:tcW w:w="1260" w:type="dxa"/>
          </w:tcPr>
          <w:p w:rsidR="00E61FFE" w:rsidRDefault="004434BC"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w:t>
            </w:r>
            <w:r w:rsidR="00E61FFE">
              <w:rPr>
                <w:rFonts w:ascii="Arial Narrow" w:hAnsi="Arial Narrow"/>
                <w:b w:val="0"/>
                <w:i w:val="0"/>
                <w:sz w:val="20"/>
              </w:rPr>
              <w:t>ubmit plan to CSLC for approval</w:t>
            </w:r>
          </w:p>
        </w:tc>
        <w:tc>
          <w:tcPr>
            <w:tcW w:w="1260" w:type="dxa"/>
          </w:tcPr>
          <w:p w:rsidR="00E61FFE" w:rsidRDefault="004434BC"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potential large sources of fuel</w:t>
            </w:r>
            <w:r w:rsidR="002521A3">
              <w:rPr>
                <w:rFonts w:ascii="Arial Narrow" w:hAnsi="Arial Narrow"/>
                <w:b w:val="0"/>
                <w:i w:val="0"/>
                <w:sz w:val="20"/>
              </w:rPr>
              <w:t xml:space="preserve"> or</w:t>
            </w:r>
            <w:r>
              <w:rPr>
                <w:rFonts w:ascii="Arial Narrow" w:hAnsi="Arial Narrow"/>
                <w:b w:val="0"/>
                <w:i w:val="0"/>
                <w:sz w:val="20"/>
              </w:rPr>
              <w:t xml:space="preserve"> oil to minimize fuel spill risk</w:t>
            </w:r>
          </w:p>
        </w:tc>
        <w:tc>
          <w:tcPr>
            <w:tcW w:w="1260" w:type="dxa"/>
          </w:tcPr>
          <w:p w:rsidR="00E61FFE" w:rsidRDefault="00E61FFE" w:rsidP="00431A87">
            <w:pPr>
              <w:pStyle w:val="TableText"/>
              <w:keepNext w:val="0"/>
              <w:spacing w:before="20" w:after="20" w:line="216" w:lineRule="auto"/>
              <w:ind w:left="72" w:right="72"/>
            </w:pPr>
            <w:r>
              <w:t>CSLC</w:t>
            </w:r>
          </w:p>
        </w:tc>
        <w:tc>
          <w:tcPr>
            <w:tcW w:w="1240" w:type="dxa"/>
          </w:tcPr>
          <w:p w:rsidR="00E61FFE" w:rsidRDefault="00E61FFE" w:rsidP="00431A87">
            <w:pPr>
              <w:pStyle w:val="TableText"/>
              <w:keepNext w:val="0"/>
              <w:spacing w:before="20" w:after="20" w:line="216" w:lineRule="auto"/>
              <w:ind w:left="72" w:right="72"/>
            </w:pPr>
            <w:r>
              <w:t xml:space="preserve">Before </w:t>
            </w:r>
            <w:r w:rsidR="002521A3">
              <w:t xml:space="preserve">and during </w:t>
            </w:r>
            <w:r>
              <w:t>deconstruction</w:t>
            </w:r>
          </w:p>
        </w:tc>
      </w:tr>
      <w:tr w:rsidR="00E61FFE" w:rsidTr="00745954">
        <w:tblPrEx>
          <w:tblCellMar>
            <w:top w:w="29" w:type="dxa"/>
            <w:bottom w:w="29" w:type="dxa"/>
          </w:tblCellMar>
        </w:tblPrEx>
        <w:trPr>
          <w:cantSplit/>
        </w:trPr>
        <w:tc>
          <w:tcPr>
            <w:tcW w:w="3420" w:type="dxa"/>
            <w:vMerge/>
            <w:tcBorders>
              <w:top w:val="single" w:sz="4" w:space="0" w:color="auto"/>
            </w:tcBorders>
          </w:tcPr>
          <w:p w:rsidR="00E61FFE" w:rsidRDefault="00E61FFE" w:rsidP="0053099B">
            <w:pPr>
              <w:pStyle w:val="TableText"/>
              <w:spacing w:before="20" w:after="20" w:line="216" w:lineRule="auto"/>
              <w:ind w:left="72" w:right="72"/>
            </w:pPr>
          </w:p>
        </w:tc>
        <w:tc>
          <w:tcPr>
            <w:tcW w:w="4140" w:type="dxa"/>
          </w:tcPr>
          <w:p w:rsidR="00E61FFE" w:rsidRPr="00F547A5" w:rsidRDefault="00E61FFE" w:rsidP="006505E3">
            <w:pPr>
              <w:pStyle w:val="TableBullet0"/>
              <w:tabs>
                <w:tab w:val="clear" w:pos="720"/>
              </w:tabs>
              <w:spacing w:line="235" w:lineRule="auto"/>
              <w:ind w:left="72" w:firstLine="0"/>
              <w:rPr>
                <w:sz w:val="20"/>
              </w:rPr>
            </w:pPr>
            <w:r>
              <w:rPr>
                <w:b/>
                <w:sz w:val="20"/>
              </w:rPr>
              <w:t xml:space="preserve">APM-16:  </w:t>
            </w:r>
            <w:r w:rsidRPr="00F547A5">
              <w:rPr>
                <w:rFonts w:cs="Arial"/>
                <w:noProof/>
                <w:sz w:val="20"/>
              </w:rPr>
              <w:t xml:space="preserve">The Construction Work Plan calls for preparation by Coscol (or its contractors) and approval by the CSLC prior to deconstruction activities, of the following plans: a Marine Safety Plan, an Extraction </w:t>
            </w:r>
            <w:r w:rsidRPr="00F547A5">
              <w:rPr>
                <w:rFonts w:cs="Arial"/>
                <w:sz w:val="20"/>
              </w:rPr>
              <w:t xml:space="preserve">Trial Implementation Plan, </w:t>
            </w:r>
            <w:r w:rsidRPr="00F547A5">
              <w:rPr>
                <w:rFonts w:cs="Arial"/>
                <w:noProof/>
                <w:sz w:val="20"/>
              </w:rPr>
              <w:t>Seafloor Debris Removal Plan, Rigging and Lifting Plan, Traffic Control Plan, Critical Operations and Curtailment Plan, Marine Communication Plan, Marine Transportation Plan, Navigation Marking and Lighting Plan, Anchoring Plan, and an Oil Spill Response Plan.</w:t>
            </w:r>
          </w:p>
        </w:tc>
        <w:tc>
          <w:tcPr>
            <w:tcW w:w="900" w:type="dxa"/>
          </w:tcPr>
          <w:p w:rsidR="00E61FFE" w:rsidRDefault="00E61FFE"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 onshore vault, and contractor base</w:t>
            </w:r>
          </w:p>
        </w:tc>
        <w:tc>
          <w:tcPr>
            <w:tcW w:w="1260" w:type="dxa"/>
          </w:tcPr>
          <w:p w:rsidR="00E61FFE" w:rsidRDefault="0041402A"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w:t>
            </w:r>
            <w:r w:rsidR="00E61FFE">
              <w:rPr>
                <w:rFonts w:ascii="Arial Narrow" w:hAnsi="Arial Narrow"/>
                <w:b w:val="0"/>
                <w:i w:val="0"/>
                <w:sz w:val="20"/>
              </w:rPr>
              <w:t xml:space="preserve">ubmit </w:t>
            </w:r>
            <w:r>
              <w:rPr>
                <w:rFonts w:ascii="Arial Narrow" w:hAnsi="Arial Narrow"/>
                <w:b w:val="0"/>
                <w:i w:val="0"/>
                <w:sz w:val="20"/>
              </w:rPr>
              <w:t>plans t</w:t>
            </w:r>
            <w:r w:rsidR="00E61FFE">
              <w:rPr>
                <w:rFonts w:ascii="Arial Narrow" w:hAnsi="Arial Narrow"/>
                <w:b w:val="0"/>
                <w:i w:val="0"/>
                <w:sz w:val="20"/>
              </w:rPr>
              <w:t>o CSLC for approval</w:t>
            </w:r>
          </w:p>
        </w:tc>
        <w:tc>
          <w:tcPr>
            <w:tcW w:w="1260" w:type="dxa"/>
          </w:tcPr>
          <w:p w:rsidR="00E61FFE" w:rsidRDefault="0041402A"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hazards risk and ensure proper planning for deconstruction in place</w:t>
            </w:r>
          </w:p>
        </w:tc>
        <w:tc>
          <w:tcPr>
            <w:tcW w:w="1260" w:type="dxa"/>
          </w:tcPr>
          <w:p w:rsidR="00E61FFE" w:rsidRDefault="00E61FFE" w:rsidP="00431A87">
            <w:pPr>
              <w:pStyle w:val="TableText"/>
              <w:keepNext w:val="0"/>
              <w:spacing w:before="20" w:after="20" w:line="216" w:lineRule="auto"/>
              <w:ind w:left="72" w:right="72"/>
            </w:pPr>
            <w:r>
              <w:t>CSLC</w:t>
            </w:r>
          </w:p>
        </w:tc>
        <w:tc>
          <w:tcPr>
            <w:tcW w:w="1240" w:type="dxa"/>
          </w:tcPr>
          <w:p w:rsidR="00E61FFE" w:rsidRDefault="00E61FFE" w:rsidP="00431A87">
            <w:pPr>
              <w:pStyle w:val="TableText"/>
              <w:keepNext w:val="0"/>
              <w:spacing w:before="20" w:after="20" w:line="216" w:lineRule="auto"/>
              <w:ind w:left="72" w:right="72"/>
            </w:pPr>
            <w:r>
              <w:t>Before deconstruction</w:t>
            </w:r>
          </w:p>
        </w:tc>
      </w:tr>
    </w:tbl>
    <w:p w:rsidR="006505E3" w:rsidRDefault="006505E3" w:rsidP="006505E3"/>
    <w:tbl>
      <w:tblPr>
        <w:tblW w:w="13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20"/>
        <w:gridCol w:w="4140"/>
        <w:gridCol w:w="900"/>
        <w:gridCol w:w="1260"/>
        <w:gridCol w:w="1280"/>
        <w:gridCol w:w="1260"/>
        <w:gridCol w:w="1260"/>
      </w:tblGrid>
      <w:tr w:rsidR="00C80366" w:rsidTr="00990C79">
        <w:trPr>
          <w:cantSplit/>
          <w:tblHeader/>
        </w:trPr>
        <w:tc>
          <w:tcPr>
            <w:tcW w:w="13520" w:type="dxa"/>
            <w:gridSpan w:val="7"/>
            <w:tcBorders>
              <w:top w:val="single" w:sz="18" w:space="0" w:color="auto"/>
              <w:left w:val="nil"/>
              <w:bottom w:val="single" w:sz="2" w:space="0" w:color="auto"/>
              <w:right w:val="nil"/>
            </w:tcBorders>
            <w:tcMar>
              <w:left w:w="0" w:type="dxa"/>
              <w:right w:w="0" w:type="dxa"/>
            </w:tcMar>
            <w:vAlign w:val="bottom"/>
          </w:tcPr>
          <w:p w:rsidR="00C80366" w:rsidRDefault="006505E3" w:rsidP="0083020A">
            <w:pPr>
              <w:pStyle w:val="TableHeading"/>
              <w:spacing w:before="80" w:after="60" w:line="216" w:lineRule="auto"/>
              <w:jc w:val="left"/>
              <w:rPr>
                <w:sz w:val="22"/>
              </w:rPr>
            </w:pPr>
            <w:r>
              <w:rPr>
                <w:sz w:val="22"/>
              </w:rPr>
              <w:t>Table 5</w:t>
            </w:r>
            <w:r>
              <w:rPr>
                <w:sz w:val="22"/>
              </w:rPr>
              <w:noBreakHyphen/>
              <w:t>2</w:t>
            </w:r>
            <w:r w:rsidR="00C80366">
              <w:rPr>
                <w:sz w:val="22"/>
              </w:rPr>
              <w:t>.  Mitigation Monitoring Program – Air Quality</w:t>
            </w:r>
          </w:p>
        </w:tc>
      </w:tr>
      <w:tr w:rsidR="00522C64" w:rsidTr="00745954">
        <w:trPr>
          <w:cantSplit/>
        </w:trPr>
        <w:tc>
          <w:tcPr>
            <w:tcW w:w="3420" w:type="dxa"/>
            <w:tcBorders>
              <w:bottom w:val="single" w:sz="4" w:space="0" w:color="auto"/>
            </w:tcBorders>
            <w:vAlign w:val="center"/>
          </w:tcPr>
          <w:p w:rsidR="00C80366" w:rsidRDefault="00C80366" w:rsidP="0083020A">
            <w:pPr>
              <w:pStyle w:val="TableHeading"/>
              <w:spacing w:before="40" w:after="20" w:line="216" w:lineRule="auto"/>
              <w:ind w:left="72" w:right="72"/>
              <w:rPr>
                <w:i/>
              </w:rPr>
            </w:pPr>
            <w:r>
              <w:t>Impact</w:t>
            </w:r>
          </w:p>
        </w:tc>
        <w:tc>
          <w:tcPr>
            <w:tcW w:w="4140" w:type="dxa"/>
            <w:tcBorders>
              <w:bottom w:val="single" w:sz="4" w:space="0" w:color="auto"/>
            </w:tcBorders>
            <w:vAlign w:val="center"/>
          </w:tcPr>
          <w:p w:rsidR="00C80366" w:rsidRDefault="00C80366" w:rsidP="0083020A">
            <w:pPr>
              <w:pStyle w:val="BodyText"/>
              <w:keepNext/>
              <w:spacing w:before="40" w:after="20" w:line="216" w:lineRule="auto"/>
              <w:ind w:left="72" w:right="72"/>
              <w:jc w:val="center"/>
              <w:rPr>
                <w:rFonts w:ascii="Arial Narrow" w:hAnsi="Arial Narrow"/>
                <w:b/>
                <w:sz w:val="20"/>
              </w:rPr>
            </w:pPr>
            <w:r>
              <w:rPr>
                <w:rFonts w:ascii="Arial Narrow" w:hAnsi="Arial Narrow"/>
                <w:b/>
                <w:sz w:val="20"/>
              </w:rPr>
              <w:t>Mitigation Measure</w:t>
            </w:r>
          </w:p>
        </w:tc>
        <w:tc>
          <w:tcPr>
            <w:tcW w:w="900" w:type="dxa"/>
            <w:tcBorders>
              <w:bottom w:val="single" w:sz="4" w:space="0" w:color="auto"/>
            </w:tcBorders>
            <w:vAlign w:val="center"/>
          </w:tcPr>
          <w:p w:rsidR="00C80366" w:rsidRDefault="00C80366" w:rsidP="0083020A">
            <w:pPr>
              <w:pStyle w:val="TableHeading"/>
              <w:spacing w:before="40" w:after="20" w:line="216" w:lineRule="auto"/>
              <w:ind w:left="72" w:right="72"/>
              <w:rPr>
                <w:i/>
                <w:iCs/>
              </w:rPr>
            </w:pPr>
            <w:r>
              <w:t>Location</w:t>
            </w:r>
          </w:p>
        </w:tc>
        <w:tc>
          <w:tcPr>
            <w:tcW w:w="1260" w:type="dxa"/>
            <w:tcBorders>
              <w:bottom w:val="single" w:sz="4" w:space="0" w:color="auto"/>
            </w:tcBorders>
            <w:vAlign w:val="center"/>
          </w:tcPr>
          <w:p w:rsidR="00C80366" w:rsidRDefault="00C80366" w:rsidP="0083020A">
            <w:pPr>
              <w:pStyle w:val="TableHeading"/>
              <w:spacing w:before="40" w:after="20" w:line="216" w:lineRule="auto"/>
              <w:ind w:left="72" w:right="72"/>
            </w:pPr>
            <w:r>
              <w:t>Monitoring /</w:t>
            </w:r>
            <w:r>
              <w:br/>
              <w:t>Reporting Action</w:t>
            </w:r>
          </w:p>
        </w:tc>
        <w:tc>
          <w:tcPr>
            <w:tcW w:w="1280" w:type="dxa"/>
            <w:tcBorders>
              <w:bottom w:val="single" w:sz="4" w:space="0" w:color="auto"/>
            </w:tcBorders>
            <w:vAlign w:val="center"/>
          </w:tcPr>
          <w:p w:rsidR="00C80366" w:rsidRDefault="00C80366" w:rsidP="0083020A">
            <w:pPr>
              <w:pStyle w:val="TableHeading"/>
              <w:spacing w:before="40" w:after="20" w:line="216" w:lineRule="auto"/>
              <w:ind w:left="72" w:right="72"/>
            </w:pPr>
            <w:r>
              <w:t>Effectiveness</w:t>
            </w:r>
            <w:r>
              <w:br/>
              <w:t>Criteria</w:t>
            </w:r>
          </w:p>
        </w:tc>
        <w:tc>
          <w:tcPr>
            <w:tcW w:w="1260" w:type="dxa"/>
            <w:tcBorders>
              <w:bottom w:val="single" w:sz="4" w:space="0" w:color="auto"/>
            </w:tcBorders>
            <w:vAlign w:val="center"/>
          </w:tcPr>
          <w:p w:rsidR="00C80366" w:rsidRDefault="00C80366" w:rsidP="0083020A">
            <w:pPr>
              <w:pStyle w:val="TableHeading"/>
              <w:spacing w:before="40" w:after="20" w:line="216" w:lineRule="auto"/>
              <w:ind w:left="72" w:right="72"/>
            </w:pPr>
            <w:r>
              <w:t>Responsible</w:t>
            </w:r>
            <w:r>
              <w:br/>
              <w:t>Agency</w:t>
            </w:r>
          </w:p>
        </w:tc>
        <w:tc>
          <w:tcPr>
            <w:tcW w:w="1260" w:type="dxa"/>
            <w:tcBorders>
              <w:bottom w:val="single" w:sz="4" w:space="0" w:color="auto"/>
            </w:tcBorders>
            <w:vAlign w:val="center"/>
          </w:tcPr>
          <w:p w:rsidR="00C80366" w:rsidRDefault="00C80366" w:rsidP="0083020A">
            <w:pPr>
              <w:pStyle w:val="TableHeading"/>
              <w:spacing w:before="40" w:after="20" w:line="216" w:lineRule="auto"/>
              <w:ind w:left="72" w:right="72"/>
            </w:pPr>
            <w:r>
              <w:t>Timing</w:t>
            </w:r>
          </w:p>
        </w:tc>
      </w:tr>
      <w:tr w:rsidR="00CF5616" w:rsidTr="00745954">
        <w:trPr>
          <w:cantSplit/>
        </w:trPr>
        <w:tc>
          <w:tcPr>
            <w:tcW w:w="3420" w:type="dxa"/>
            <w:vMerge w:val="restart"/>
            <w:tcBorders>
              <w:bottom w:val="nil"/>
            </w:tcBorders>
          </w:tcPr>
          <w:p w:rsidR="00CF5616" w:rsidRPr="004420B2" w:rsidRDefault="00CF5616" w:rsidP="0083020A">
            <w:pPr>
              <w:pStyle w:val="SigCrit"/>
              <w:keepLines w:val="0"/>
              <w:spacing w:before="40" w:after="40" w:line="235" w:lineRule="auto"/>
              <w:ind w:left="72" w:right="72" w:firstLine="0"/>
              <w:jc w:val="left"/>
              <w:rPr>
                <w:rFonts w:ascii="Arial Narrow" w:hAnsi="Arial Narrow"/>
                <w:b w:val="0"/>
                <w:i w:val="0"/>
                <w:sz w:val="20"/>
                <w:szCs w:val="24"/>
              </w:rPr>
            </w:pPr>
            <w:r w:rsidRPr="004420B2">
              <w:rPr>
                <w:rFonts w:ascii="Arial Narrow" w:hAnsi="Arial Narrow"/>
                <w:i w:val="0"/>
                <w:sz w:val="20"/>
              </w:rPr>
              <w:t>AIR</w:t>
            </w:r>
            <w:r w:rsidRPr="004420B2">
              <w:rPr>
                <w:rFonts w:ascii="Arial Narrow" w:hAnsi="Arial Narrow"/>
                <w:i w:val="0"/>
                <w:sz w:val="20"/>
              </w:rPr>
              <w:noBreakHyphen/>
              <w:t>1:</w:t>
            </w:r>
            <w:r>
              <w:rPr>
                <w:rFonts w:ascii="Arial Narrow" w:hAnsi="Arial Narrow"/>
                <w:b w:val="0"/>
                <w:i w:val="0"/>
                <w:sz w:val="20"/>
                <w:szCs w:val="24"/>
              </w:rPr>
              <w:t xml:space="preserve">  </w:t>
            </w:r>
            <w:r w:rsidRPr="004420B2">
              <w:rPr>
                <w:rFonts w:ascii="Arial Narrow" w:hAnsi="Arial Narrow"/>
                <w:b w:val="0"/>
                <w:i w:val="0"/>
                <w:sz w:val="20"/>
                <w:szCs w:val="24"/>
              </w:rPr>
              <w:t>Temporary Deconstruction Em</w:t>
            </w:r>
            <w:r>
              <w:rPr>
                <w:rFonts w:ascii="Arial Narrow" w:hAnsi="Arial Narrow"/>
                <w:b w:val="0"/>
                <w:i w:val="0"/>
                <w:sz w:val="20"/>
                <w:szCs w:val="24"/>
              </w:rPr>
              <w:t>issions of Criteria Pollutants.</w:t>
            </w:r>
          </w:p>
          <w:p w:rsidR="00CF5616" w:rsidRPr="004420B2" w:rsidRDefault="00CF5616" w:rsidP="0083020A">
            <w:pPr>
              <w:pStyle w:val="SigCrit"/>
              <w:keepLines w:val="0"/>
              <w:spacing w:before="40" w:after="40" w:line="235" w:lineRule="auto"/>
              <w:ind w:left="72" w:right="72" w:firstLine="0"/>
              <w:jc w:val="left"/>
              <w:rPr>
                <w:rFonts w:ascii="Arial Narrow" w:hAnsi="Arial Narrow"/>
                <w:b w:val="0"/>
                <w:i w:val="0"/>
                <w:sz w:val="20"/>
                <w:szCs w:val="24"/>
              </w:rPr>
            </w:pPr>
            <w:r w:rsidRPr="004420B2">
              <w:rPr>
                <w:rFonts w:ascii="Arial Narrow" w:hAnsi="Arial Narrow"/>
                <w:b w:val="0"/>
                <w:i w:val="0"/>
                <w:sz w:val="20"/>
                <w:szCs w:val="24"/>
              </w:rPr>
              <w:t>Project deconstruction activities could result in substantial short-term emissions of criteria pollutants.</w:t>
            </w:r>
          </w:p>
        </w:tc>
        <w:tc>
          <w:tcPr>
            <w:tcW w:w="4140" w:type="dxa"/>
            <w:vMerge w:val="restart"/>
            <w:tcBorders>
              <w:bottom w:val="nil"/>
            </w:tcBorders>
          </w:tcPr>
          <w:p w:rsidR="00CF5616" w:rsidRPr="00CA4946" w:rsidRDefault="00CF5616" w:rsidP="0083020A">
            <w:pPr>
              <w:pStyle w:val="BodyText"/>
              <w:keepNext/>
              <w:spacing w:before="20" w:after="20" w:line="235" w:lineRule="auto"/>
              <w:ind w:left="72" w:right="72"/>
              <w:jc w:val="left"/>
              <w:rPr>
                <w:rFonts w:ascii="Arial Narrow" w:hAnsi="Arial Narrow"/>
                <w:spacing w:val="-2"/>
                <w:sz w:val="20"/>
              </w:rPr>
            </w:pPr>
            <w:r>
              <w:rPr>
                <w:rFonts w:ascii="Arial Narrow" w:hAnsi="Arial Narrow"/>
                <w:b/>
                <w:bCs/>
                <w:sz w:val="20"/>
              </w:rPr>
              <w:t>AIR</w:t>
            </w:r>
            <w:r>
              <w:rPr>
                <w:rFonts w:ascii="Arial Narrow" w:hAnsi="Arial Narrow"/>
                <w:b/>
                <w:bCs/>
                <w:sz w:val="20"/>
              </w:rPr>
              <w:noBreakHyphen/>
              <w:t>1:</w:t>
            </w:r>
            <w:r>
              <w:rPr>
                <w:rFonts w:ascii="Arial Narrow" w:hAnsi="Arial Narrow"/>
                <w:sz w:val="20"/>
              </w:rPr>
              <w:t xml:space="preserve">  </w:t>
            </w:r>
            <w:r w:rsidR="0038433B" w:rsidRPr="0038433B">
              <w:rPr>
                <w:rFonts w:ascii="Arial Narrow" w:hAnsi="Arial Narrow"/>
                <w:sz w:val="20"/>
              </w:rPr>
              <w:t xml:space="preserve">Fugitive Dust Control Plan.  </w:t>
            </w:r>
            <w:r w:rsidRPr="00CA4946">
              <w:rPr>
                <w:rFonts w:ascii="Arial Narrow" w:hAnsi="Arial Narrow"/>
                <w:spacing w:val="-2"/>
                <w:sz w:val="20"/>
              </w:rPr>
              <w:t>Coscol shall require its construction contractor(s) to implement a dust control plan for the pipeline and vault abandonment activities, as well as for all on-road transport of soil and demolition debris at the contractor’s onshore base</w:t>
            </w:r>
            <w:r w:rsidR="00112AF6" w:rsidRPr="00112AF6">
              <w:rPr>
                <w:rFonts w:ascii="Arial Narrow" w:hAnsi="Arial Narrow"/>
                <w:spacing w:val="-2"/>
                <w:sz w:val="20"/>
              </w:rPr>
              <w:t xml:space="preserve"> shall include, where applicable, </w:t>
            </w:r>
            <w:r w:rsidRPr="00CA4946">
              <w:rPr>
                <w:rFonts w:ascii="Arial Narrow" w:hAnsi="Arial Narrow"/>
                <w:spacing w:val="-2"/>
                <w:sz w:val="20"/>
              </w:rPr>
              <w:t>the following dust control procedures as recommended by the BAAQMD:</w:t>
            </w:r>
          </w:p>
          <w:p w:rsidR="00CF5616" w:rsidRPr="000E01DC" w:rsidRDefault="00CF5616" w:rsidP="00E23896">
            <w:pPr>
              <w:pStyle w:val="BodyText"/>
              <w:keepNext/>
              <w:numPr>
                <w:ilvl w:val="0"/>
                <w:numId w:val="6"/>
              </w:numPr>
              <w:tabs>
                <w:tab w:val="clear" w:pos="792"/>
              </w:tabs>
              <w:spacing w:before="20" w:after="20" w:line="235" w:lineRule="auto"/>
              <w:ind w:left="475" w:right="72" w:hanging="288"/>
              <w:jc w:val="left"/>
              <w:rPr>
                <w:rFonts w:ascii="Arial Narrow" w:hAnsi="Arial Narrow"/>
                <w:sz w:val="20"/>
              </w:rPr>
            </w:pPr>
            <w:r w:rsidRPr="000E01DC">
              <w:rPr>
                <w:rFonts w:ascii="Arial Narrow" w:hAnsi="Arial Narrow"/>
                <w:sz w:val="20"/>
              </w:rPr>
              <w:t>Water all active construction areas at least twice daily.</w:t>
            </w:r>
          </w:p>
        </w:tc>
        <w:tc>
          <w:tcPr>
            <w:tcW w:w="900" w:type="dxa"/>
            <w:vMerge w:val="restart"/>
            <w:tcBorders>
              <w:bottom w:val="nil"/>
            </w:tcBorders>
          </w:tcPr>
          <w:p w:rsidR="00CF5616" w:rsidRDefault="00CF5616"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 onshore vault, and contractor base</w:t>
            </w:r>
            <w:r w:rsidR="00112AF6">
              <w:rPr>
                <w:rFonts w:ascii="Arial Narrow" w:hAnsi="Arial Narrow"/>
                <w:b w:val="0"/>
                <w:i w:val="0"/>
                <w:sz w:val="20"/>
              </w:rPr>
              <w:t>, as applicable</w:t>
            </w:r>
          </w:p>
        </w:tc>
        <w:tc>
          <w:tcPr>
            <w:tcW w:w="1260" w:type="dxa"/>
            <w:vMerge w:val="restart"/>
            <w:tcBorders>
              <w:bottom w:val="nil"/>
            </w:tcBorders>
          </w:tcPr>
          <w:p w:rsidR="00CF5616" w:rsidRDefault="00CF5616"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Coscol to submit dust control plan to CSLC for approval</w:t>
            </w:r>
          </w:p>
        </w:tc>
        <w:tc>
          <w:tcPr>
            <w:tcW w:w="1280" w:type="dxa"/>
            <w:tcBorders>
              <w:bottom w:val="nil"/>
            </w:tcBorders>
          </w:tcPr>
          <w:p w:rsidR="00CF5616" w:rsidRDefault="00CF5616"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Dust emissions are minimized</w:t>
            </w:r>
          </w:p>
        </w:tc>
        <w:tc>
          <w:tcPr>
            <w:tcW w:w="1260" w:type="dxa"/>
            <w:tcBorders>
              <w:bottom w:val="nil"/>
            </w:tcBorders>
          </w:tcPr>
          <w:p w:rsidR="00CF5616" w:rsidRDefault="00CF5616" w:rsidP="00431A87">
            <w:pPr>
              <w:pStyle w:val="TableText"/>
              <w:keepNext w:val="0"/>
              <w:spacing w:before="20" w:after="20" w:line="216" w:lineRule="auto"/>
              <w:ind w:left="72" w:right="72"/>
            </w:pPr>
            <w:r>
              <w:t>CSLC</w:t>
            </w:r>
          </w:p>
        </w:tc>
        <w:tc>
          <w:tcPr>
            <w:tcW w:w="1260" w:type="dxa"/>
            <w:vMerge w:val="restart"/>
            <w:tcBorders>
              <w:bottom w:val="nil"/>
            </w:tcBorders>
          </w:tcPr>
          <w:p w:rsidR="00CF5616" w:rsidRDefault="00CF5616" w:rsidP="00431A87">
            <w:pPr>
              <w:pStyle w:val="TableText"/>
              <w:keepNext w:val="0"/>
              <w:spacing w:before="20" w:after="20" w:line="216" w:lineRule="auto"/>
              <w:ind w:left="72" w:right="72"/>
            </w:pPr>
            <w:r>
              <w:t>Before and during deconstruction</w:t>
            </w:r>
          </w:p>
        </w:tc>
      </w:tr>
      <w:tr w:rsidR="00CF5616" w:rsidTr="00745954">
        <w:tc>
          <w:tcPr>
            <w:tcW w:w="3420" w:type="dxa"/>
            <w:vMerge/>
            <w:tcBorders>
              <w:top w:val="nil"/>
              <w:bottom w:val="nil"/>
            </w:tcBorders>
          </w:tcPr>
          <w:p w:rsidR="00CF5616" w:rsidRDefault="00CF5616" w:rsidP="006505E3">
            <w:pPr>
              <w:pStyle w:val="SigCrit"/>
              <w:keepNext w:val="0"/>
              <w:keepLines w:val="0"/>
              <w:spacing w:before="40" w:after="40" w:line="235" w:lineRule="auto"/>
              <w:ind w:left="72" w:right="72" w:firstLine="0"/>
              <w:jc w:val="left"/>
              <w:rPr>
                <w:rFonts w:ascii="Arial Narrow" w:hAnsi="Arial Narrow"/>
                <w:i w:val="0"/>
                <w:sz w:val="20"/>
              </w:rPr>
            </w:pPr>
          </w:p>
        </w:tc>
        <w:tc>
          <w:tcPr>
            <w:tcW w:w="4140" w:type="dxa"/>
            <w:vMerge/>
            <w:tcBorders>
              <w:top w:val="nil"/>
              <w:bottom w:val="nil"/>
            </w:tcBorders>
          </w:tcPr>
          <w:p w:rsidR="00CF5616" w:rsidRPr="00B840D3" w:rsidRDefault="00CF5616" w:rsidP="006505E3">
            <w:pPr>
              <w:pStyle w:val="BodyText"/>
              <w:numPr>
                <w:ilvl w:val="0"/>
                <w:numId w:val="6"/>
              </w:numPr>
              <w:tabs>
                <w:tab w:val="clear" w:pos="792"/>
              </w:tabs>
              <w:spacing w:before="20" w:after="20" w:line="235" w:lineRule="auto"/>
              <w:ind w:left="475" w:right="72" w:hanging="288"/>
              <w:jc w:val="left"/>
              <w:rPr>
                <w:rFonts w:ascii="Arial Narrow" w:hAnsi="Arial Narrow"/>
                <w:b/>
                <w:sz w:val="20"/>
                <w:szCs w:val="24"/>
              </w:rPr>
            </w:pPr>
          </w:p>
        </w:tc>
        <w:tc>
          <w:tcPr>
            <w:tcW w:w="900" w:type="dxa"/>
            <w:vMerge/>
            <w:tcBorders>
              <w:top w:val="nil"/>
              <w:bottom w:val="nil"/>
            </w:tcBorders>
          </w:tcPr>
          <w:p w:rsidR="00CF5616" w:rsidRDefault="00CF5616" w:rsidP="00A62754">
            <w:pPr>
              <w:pStyle w:val="SigCrit"/>
              <w:keepNext w:val="0"/>
              <w:spacing w:before="40" w:after="40" w:line="235" w:lineRule="auto"/>
              <w:ind w:left="72" w:right="72" w:firstLine="0"/>
              <w:jc w:val="left"/>
              <w:rPr>
                <w:rFonts w:ascii="Arial Narrow" w:hAnsi="Arial Narrow"/>
                <w:b w:val="0"/>
                <w:i w:val="0"/>
                <w:sz w:val="20"/>
              </w:rPr>
            </w:pPr>
          </w:p>
        </w:tc>
        <w:tc>
          <w:tcPr>
            <w:tcW w:w="1260" w:type="dxa"/>
            <w:vMerge/>
            <w:tcBorders>
              <w:top w:val="nil"/>
              <w:bottom w:val="nil"/>
            </w:tcBorders>
          </w:tcPr>
          <w:p w:rsidR="00CF5616" w:rsidRDefault="00CF5616" w:rsidP="00A62754">
            <w:pPr>
              <w:pStyle w:val="SigCrit"/>
              <w:keepNext w:val="0"/>
              <w:spacing w:before="40" w:after="40" w:line="235" w:lineRule="auto"/>
              <w:ind w:left="72" w:right="72" w:firstLine="0"/>
              <w:jc w:val="left"/>
              <w:rPr>
                <w:rFonts w:ascii="Arial Narrow" w:hAnsi="Arial Narrow"/>
                <w:b w:val="0"/>
                <w:i w:val="0"/>
                <w:sz w:val="20"/>
              </w:rPr>
            </w:pPr>
          </w:p>
        </w:tc>
        <w:tc>
          <w:tcPr>
            <w:tcW w:w="1280" w:type="dxa"/>
            <w:tcBorders>
              <w:top w:val="nil"/>
              <w:bottom w:val="nil"/>
            </w:tcBorders>
          </w:tcPr>
          <w:p w:rsidR="00CF5616" w:rsidRDefault="00CF5616" w:rsidP="00A62754">
            <w:pPr>
              <w:pStyle w:val="SigCrit"/>
              <w:keepNext w:val="0"/>
              <w:spacing w:before="40" w:after="40" w:line="235" w:lineRule="auto"/>
              <w:ind w:left="72" w:right="72" w:firstLine="0"/>
              <w:jc w:val="left"/>
              <w:rPr>
                <w:rFonts w:ascii="Arial Narrow" w:hAnsi="Arial Narrow"/>
                <w:b w:val="0"/>
                <w:i w:val="0"/>
                <w:sz w:val="20"/>
              </w:rPr>
            </w:pPr>
          </w:p>
        </w:tc>
        <w:tc>
          <w:tcPr>
            <w:tcW w:w="1260" w:type="dxa"/>
            <w:tcBorders>
              <w:top w:val="nil"/>
              <w:bottom w:val="nil"/>
            </w:tcBorders>
          </w:tcPr>
          <w:p w:rsidR="00CF5616" w:rsidRDefault="00CF5616" w:rsidP="00A62754">
            <w:pPr>
              <w:pStyle w:val="TableText"/>
              <w:keepNext w:val="0"/>
              <w:spacing w:before="20" w:after="20" w:line="216" w:lineRule="auto"/>
              <w:ind w:left="72" w:right="72"/>
            </w:pPr>
          </w:p>
        </w:tc>
        <w:tc>
          <w:tcPr>
            <w:tcW w:w="1260" w:type="dxa"/>
            <w:vMerge/>
            <w:tcBorders>
              <w:top w:val="nil"/>
              <w:bottom w:val="nil"/>
            </w:tcBorders>
          </w:tcPr>
          <w:p w:rsidR="00CF5616" w:rsidRDefault="00CF5616" w:rsidP="00A62754">
            <w:pPr>
              <w:pStyle w:val="TableText"/>
              <w:keepNext w:val="0"/>
              <w:spacing w:before="20" w:after="20" w:line="216" w:lineRule="auto"/>
              <w:ind w:left="72" w:right="72"/>
            </w:pPr>
          </w:p>
        </w:tc>
      </w:tr>
      <w:tr w:rsidR="00E23896" w:rsidTr="00745954">
        <w:tc>
          <w:tcPr>
            <w:tcW w:w="3420" w:type="dxa"/>
            <w:tcBorders>
              <w:top w:val="nil"/>
            </w:tcBorders>
          </w:tcPr>
          <w:p w:rsidR="00E23896" w:rsidRDefault="00E23896" w:rsidP="006505E3">
            <w:pPr>
              <w:pStyle w:val="SigCrit"/>
              <w:keepNext w:val="0"/>
              <w:keepLines w:val="0"/>
              <w:spacing w:before="40" w:after="40" w:line="235" w:lineRule="auto"/>
              <w:ind w:left="72" w:right="72" w:firstLine="0"/>
              <w:jc w:val="left"/>
              <w:rPr>
                <w:rFonts w:ascii="Arial Narrow" w:hAnsi="Arial Narrow"/>
                <w:i w:val="0"/>
                <w:sz w:val="20"/>
              </w:rPr>
            </w:pPr>
          </w:p>
        </w:tc>
        <w:tc>
          <w:tcPr>
            <w:tcW w:w="4140" w:type="dxa"/>
            <w:tcBorders>
              <w:top w:val="nil"/>
            </w:tcBorders>
          </w:tcPr>
          <w:p w:rsidR="00E23896" w:rsidRPr="000E01DC" w:rsidRDefault="00E23896" w:rsidP="00E23896">
            <w:pPr>
              <w:pStyle w:val="BodyText"/>
              <w:keepNext/>
              <w:numPr>
                <w:ilvl w:val="0"/>
                <w:numId w:val="6"/>
              </w:numPr>
              <w:tabs>
                <w:tab w:val="clear" w:pos="792"/>
              </w:tabs>
              <w:spacing w:before="20" w:after="20" w:line="235" w:lineRule="auto"/>
              <w:ind w:left="475" w:right="72" w:hanging="288"/>
              <w:jc w:val="left"/>
              <w:rPr>
                <w:rFonts w:ascii="Arial Narrow" w:hAnsi="Arial Narrow"/>
                <w:sz w:val="20"/>
              </w:rPr>
            </w:pPr>
            <w:r w:rsidRPr="000E01DC">
              <w:rPr>
                <w:rFonts w:ascii="Arial Narrow" w:hAnsi="Arial Narrow"/>
                <w:sz w:val="20"/>
              </w:rPr>
              <w:t>Cover all trucks hauling soil, sand, and other loose materials or require trucks to maintain at least 2 feet of freeboard.</w:t>
            </w:r>
          </w:p>
          <w:p w:rsidR="00E23896" w:rsidRPr="000E01DC" w:rsidRDefault="00E23896" w:rsidP="00E23896">
            <w:pPr>
              <w:pStyle w:val="BodyText"/>
              <w:keepNext/>
              <w:numPr>
                <w:ilvl w:val="0"/>
                <w:numId w:val="6"/>
              </w:numPr>
              <w:tabs>
                <w:tab w:val="clear" w:pos="792"/>
              </w:tabs>
              <w:spacing w:before="20" w:after="20" w:line="235" w:lineRule="auto"/>
              <w:ind w:left="475" w:right="72" w:hanging="288"/>
              <w:jc w:val="left"/>
              <w:rPr>
                <w:rFonts w:ascii="Arial Narrow" w:hAnsi="Arial Narrow"/>
                <w:sz w:val="20"/>
              </w:rPr>
            </w:pPr>
            <w:r w:rsidRPr="000E01DC">
              <w:rPr>
                <w:rFonts w:ascii="Arial Narrow" w:hAnsi="Arial Narrow"/>
                <w:sz w:val="20"/>
              </w:rPr>
              <w:t xml:space="preserve">Pave, apply water three times daily, or apply (non-toxic) soil stabilizers on unpaved access roads, parking areas and staging areas at construction sites. </w:t>
            </w:r>
          </w:p>
          <w:p w:rsidR="00E23896" w:rsidRPr="000E01DC" w:rsidRDefault="00E23896" w:rsidP="00E23896">
            <w:pPr>
              <w:pStyle w:val="BodyText"/>
              <w:keepNext/>
              <w:numPr>
                <w:ilvl w:val="0"/>
                <w:numId w:val="6"/>
              </w:numPr>
              <w:tabs>
                <w:tab w:val="clear" w:pos="792"/>
              </w:tabs>
              <w:spacing w:before="20" w:after="20" w:line="235" w:lineRule="auto"/>
              <w:ind w:left="475" w:right="72" w:hanging="288"/>
              <w:jc w:val="left"/>
              <w:rPr>
                <w:rFonts w:ascii="Arial Narrow" w:hAnsi="Arial Narrow"/>
                <w:sz w:val="20"/>
              </w:rPr>
            </w:pPr>
            <w:r w:rsidRPr="000E01DC">
              <w:rPr>
                <w:rFonts w:ascii="Arial Narrow" w:hAnsi="Arial Narrow"/>
                <w:sz w:val="20"/>
              </w:rPr>
              <w:t>Sweep daily (with water sweepers) all paved access roads, parking areas and staging areas at construction sites.</w:t>
            </w:r>
          </w:p>
          <w:p w:rsidR="00E23896" w:rsidRPr="00B840D3" w:rsidRDefault="00E23896" w:rsidP="00E23896">
            <w:pPr>
              <w:pStyle w:val="BodyText"/>
              <w:keepNext/>
              <w:numPr>
                <w:ilvl w:val="0"/>
                <w:numId w:val="6"/>
              </w:numPr>
              <w:tabs>
                <w:tab w:val="clear" w:pos="792"/>
              </w:tabs>
              <w:spacing w:before="20" w:after="20" w:line="235" w:lineRule="auto"/>
              <w:ind w:left="475" w:right="72" w:hanging="288"/>
              <w:jc w:val="left"/>
              <w:rPr>
                <w:rFonts w:ascii="Arial Narrow" w:hAnsi="Arial Narrow"/>
                <w:b/>
                <w:sz w:val="20"/>
                <w:szCs w:val="24"/>
              </w:rPr>
            </w:pPr>
            <w:r w:rsidRPr="000E01DC">
              <w:rPr>
                <w:rFonts w:ascii="Arial Narrow" w:hAnsi="Arial Narrow"/>
                <w:sz w:val="20"/>
              </w:rPr>
              <w:t>Sweep streets daily (with water sweepers) if visible soil material is carried onto adjacent public streets.</w:t>
            </w:r>
          </w:p>
        </w:tc>
        <w:tc>
          <w:tcPr>
            <w:tcW w:w="900" w:type="dxa"/>
            <w:tcBorders>
              <w:top w:val="nil"/>
            </w:tcBorders>
          </w:tcPr>
          <w:p w:rsidR="00E23896" w:rsidRDefault="00E23896" w:rsidP="00431A87">
            <w:pPr>
              <w:pStyle w:val="SigCrit"/>
              <w:keepNext w:val="0"/>
              <w:spacing w:before="40" w:after="40" w:line="216" w:lineRule="auto"/>
              <w:ind w:left="72" w:right="72" w:firstLine="0"/>
              <w:jc w:val="left"/>
              <w:rPr>
                <w:rFonts w:ascii="Arial Narrow" w:hAnsi="Arial Narrow"/>
                <w:b w:val="0"/>
                <w:i w:val="0"/>
                <w:sz w:val="20"/>
              </w:rPr>
            </w:pPr>
          </w:p>
        </w:tc>
        <w:tc>
          <w:tcPr>
            <w:tcW w:w="1260" w:type="dxa"/>
            <w:tcBorders>
              <w:top w:val="nil"/>
            </w:tcBorders>
          </w:tcPr>
          <w:p w:rsidR="00E23896" w:rsidRDefault="00E23896" w:rsidP="00431A87">
            <w:pPr>
              <w:pStyle w:val="SigCrit"/>
              <w:keepNext w:val="0"/>
              <w:spacing w:before="40" w:after="40" w:line="216" w:lineRule="auto"/>
              <w:ind w:left="72" w:right="72" w:firstLine="0"/>
              <w:jc w:val="left"/>
              <w:rPr>
                <w:rFonts w:ascii="Arial Narrow" w:hAnsi="Arial Narrow"/>
                <w:b w:val="0"/>
                <w:i w:val="0"/>
                <w:sz w:val="20"/>
              </w:rPr>
            </w:pPr>
          </w:p>
        </w:tc>
        <w:tc>
          <w:tcPr>
            <w:tcW w:w="1280" w:type="dxa"/>
            <w:tcBorders>
              <w:top w:val="nil"/>
            </w:tcBorders>
          </w:tcPr>
          <w:p w:rsidR="00E23896" w:rsidRDefault="00E23896" w:rsidP="00431A87">
            <w:pPr>
              <w:pStyle w:val="SigCrit"/>
              <w:keepNext w:val="0"/>
              <w:spacing w:before="40" w:after="40" w:line="216" w:lineRule="auto"/>
              <w:ind w:left="72" w:right="72" w:firstLine="0"/>
              <w:jc w:val="left"/>
              <w:rPr>
                <w:rFonts w:ascii="Arial Narrow" w:hAnsi="Arial Narrow"/>
                <w:b w:val="0"/>
                <w:i w:val="0"/>
                <w:sz w:val="20"/>
              </w:rPr>
            </w:pPr>
          </w:p>
        </w:tc>
        <w:tc>
          <w:tcPr>
            <w:tcW w:w="1260" w:type="dxa"/>
            <w:tcBorders>
              <w:top w:val="nil"/>
            </w:tcBorders>
          </w:tcPr>
          <w:p w:rsidR="00E23896" w:rsidRDefault="00E23896" w:rsidP="00431A87">
            <w:pPr>
              <w:pStyle w:val="TableText"/>
              <w:keepNext w:val="0"/>
              <w:spacing w:before="20" w:after="20" w:line="216" w:lineRule="auto"/>
              <w:ind w:left="72" w:right="72"/>
            </w:pPr>
          </w:p>
        </w:tc>
        <w:tc>
          <w:tcPr>
            <w:tcW w:w="1260" w:type="dxa"/>
            <w:tcBorders>
              <w:top w:val="nil"/>
            </w:tcBorders>
          </w:tcPr>
          <w:p w:rsidR="00E23896" w:rsidRDefault="00E23896" w:rsidP="00431A87">
            <w:pPr>
              <w:pStyle w:val="TableText"/>
              <w:keepNext w:val="0"/>
              <w:spacing w:before="20" w:after="20" w:line="216" w:lineRule="auto"/>
              <w:ind w:left="72" w:right="72"/>
            </w:pPr>
          </w:p>
        </w:tc>
      </w:tr>
      <w:tr w:rsidR="00CF5616" w:rsidTr="00990C79">
        <w:tc>
          <w:tcPr>
            <w:tcW w:w="3420" w:type="dxa"/>
          </w:tcPr>
          <w:p w:rsidR="00CF5616" w:rsidRPr="000E01DC" w:rsidRDefault="00CF5616" w:rsidP="006505E3">
            <w:pPr>
              <w:pStyle w:val="SigCrit"/>
              <w:keepNext w:val="0"/>
              <w:keepLines w:val="0"/>
              <w:spacing w:before="40" w:after="40" w:line="235" w:lineRule="auto"/>
              <w:ind w:left="72" w:right="72" w:firstLine="0"/>
              <w:jc w:val="left"/>
              <w:rPr>
                <w:rFonts w:ascii="Arial Narrow" w:hAnsi="Arial Narrow"/>
                <w:b w:val="0"/>
                <w:i w:val="0"/>
                <w:sz w:val="20"/>
              </w:rPr>
            </w:pPr>
            <w:r>
              <w:rPr>
                <w:rFonts w:ascii="Arial Narrow" w:hAnsi="Arial Narrow"/>
                <w:i w:val="0"/>
                <w:sz w:val="20"/>
              </w:rPr>
              <w:t>AIR 2:</w:t>
            </w:r>
            <w:r w:rsidRPr="000E01DC">
              <w:rPr>
                <w:rFonts w:ascii="Arial Narrow" w:hAnsi="Arial Narrow"/>
                <w:b w:val="0"/>
                <w:i w:val="0"/>
                <w:sz w:val="20"/>
              </w:rPr>
              <w:t xml:space="preserve">  Demolition o</w:t>
            </w:r>
            <w:r>
              <w:rPr>
                <w:rFonts w:ascii="Arial Narrow" w:hAnsi="Arial Narrow"/>
                <w:b w:val="0"/>
                <w:i w:val="0"/>
                <w:sz w:val="20"/>
              </w:rPr>
              <w:t>f Asbestos-Containing Material.</w:t>
            </w:r>
          </w:p>
          <w:p w:rsidR="00CF5616" w:rsidRDefault="00CF5616" w:rsidP="006505E3">
            <w:pPr>
              <w:pStyle w:val="SigCrit"/>
              <w:keepNext w:val="0"/>
              <w:keepLines w:val="0"/>
              <w:spacing w:before="40" w:after="40" w:line="235" w:lineRule="auto"/>
              <w:ind w:left="72" w:right="72" w:firstLine="0"/>
              <w:jc w:val="left"/>
              <w:rPr>
                <w:rFonts w:ascii="Arial Narrow" w:hAnsi="Arial Narrow"/>
                <w:i w:val="0"/>
                <w:sz w:val="20"/>
              </w:rPr>
            </w:pPr>
            <w:r w:rsidRPr="000E01DC">
              <w:rPr>
                <w:rFonts w:ascii="Arial Narrow" w:hAnsi="Arial Narrow"/>
                <w:b w:val="0"/>
                <w:i w:val="0"/>
                <w:sz w:val="20"/>
              </w:rPr>
              <w:t>Project deconstruction activities could expose sensitive receptors to asbestos</w:t>
            </w:r>
          </w:p>
        </w:tc>
        <w:tc>
          <w:tcPr>
            <w:tcW w:w="4140" w:type="dxa"/>
          </w:tcPr>
          <w:p w:rsidR="00CF5616" w:rsidRPr="000E01DC" w:rsidRDefault="00CF5616" w:rsidP="006505E3">
            <w:pPr>
              <w:pStyle w:val="BodyText"/>
              <w:spacing w:before="20" w:after="20" w:line="235" w:lineRule="auto"/>
              <w:ind w:left="72" w:right="72"/>
              <w:jc w:val="left"/>
              <w:rPr>
                <w:rFonts w:ascii="Arial Narrow" w:hAnsi="Arial Narrow"/>
                <w:b/>
                <w:sz w:val="20"/>
                <w:szCs w:val="24"/>
              </w:rPr>
            </w:pPr>
            <w:r w:rsidRPr="00B840D3">
              <w:rPr>
                <w:rFonts w:ascii="Arial Narrow" w:hAnsi="Arial Narrow"/>
                <w:b/>
                <w:sz w:val="20"/>
                <w:szCs w:val="24"/>
              </w:rPr>
              <w:t>AIR 2:</w:t>
            </w:r>
            <w:r>
              <w:rPr>
                <w:rFonts w:ascii="Arial Narrow" w:hAnsi="Arial Narrow"/>
                <w:b/>
                <w:sz w:val="20"/>
                <w:szCs w:val="24"/>
              </w:rPr>
              <w:t xml:space="preserve">  </w:t>
            </w:r>
            <w:r w:rsidRPr="000E01DC">
              <w:rPr>
                <w:rFonts w:ascii="Arial Narrow" w:hAnsi="Arial Narrow"/>
                <w:sz w:val="20"/>
                <w:szCs w:val="24"/>
              </w:rPr>
              <w:t xml:space="preserve">Consult with BAAQMD Regarding Asbestos-Containing Materials. </w:t>
            </w:r>
            <w:r w:rsidRPr="00CA4946">
              <w:rPr>
                <w:rFonts w:ascii="Arial Narrow" w:hAnsi="Arial Narrow"/>
                <w:sz w:val="20"/>
                <w:szCs w:val="24"/>
              </w:rPr>
              <w:t>Coscol shall require its deconstruction contractor(s) to consult with the Bay Area Air Quality Management District (BAAQMD) to ensure that it properly complies with the requirements of the BAAQMD’s Regulation 11, Rule 2, regarding testing and remediation of asbestos-containing materials.  Prior to deconstruction activities, Coscol shall provide documentation to the CSLC that shows that the BAAQMD concurs with the contractor(s) sampling and remediation approach.</w:t>
            </w:r>
          </w:p>
        </w:tc>
        <w:tc>
          <w:tcPr>
            <w:tcW w:w="900" w:type="dxa"/>
          </w:tcPr>
          <w:p w:rsidR="00CF5616" w:rsidRDefault="00CF5616"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 onshore vault, and contractor base</w:t>
            </w:r>
          </w:p>
        </w:tc>
        <w:tc>
          <w:tcPr>
            <w:tcW w:w="1260" w:type="dxa"/>
          </w:tcPr>
          <w:p w:rsidR="00CF5616" w:rsidRDefault="00CF5616"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plans to CSLC for approval</w:t>
            </w:r>
          </w:p>
        </w:tc>
        <w:tc>
          <w:tcPr>
            <w:tcW w:w="1280" w:type="dxa"/>
          </w:tcPr>
          <w:p w:rsidR="00CF5616" w:rsidRDefault="00CF5616"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hazards risk and ensure proper planning for deconstruction in place</w:t>
            </w:r>
          </w:p>
        </w:tc>
        <w:tc>
          <w:tcPr>
            <w:tcW w:w="1260" w:type="dxa"/>
          </w:tcPr>
          <w:p w:rsidR="00CF5616" w:rsidRDefault="00CF5616" w:rsidP="00431A87">
            <w:pPr>
              <w:pStyle w:val="TableText"/>
              <w:keepNext w:val="0"/>
              <w:spacing w:before="20" w:after="20" w:line="216" w:lineRule="auto"/>
              <w:ind w:left="72" w:right="72"/>
            </w:pPr>
            <w:r>
              <w:t>CSLC</w:t>
            </w:r>
          </w:p>
        </w:tc>
        <w:tc>
          <w:tcPr>
            <w:tcW w:w="1260" w:type="dxa"/>
          </w:tcPr>
          <w:p w:rsidR="00CF5616" w:rsidRDefault="00CF5616" w:rsidP="00431A87">
            <w:pPr>
              <w:pStyle w:val="TableText"/>
              <w:keepNext w:val="0"/>
              <w:spacing w:before="20" w:after="20" w:line="216" w:lineRule="auto"/>
              <w:ind w:left="72" w:right="72"/>
            </w:pPr>
            <w:r>
              <w:t>Before and during deconstruction</w:t>
            </w:r>
          </w:p>
        </w:tc>
      </w:tr>
      <w:tr w:rsidR="00CF5616" w:rsidTr="00697832">
        <w:trPr>
          <w:cantSplit/>
        </w:trPr>
        <w:tc>
          <w:tcPr>
            <w:tcW w:w="3420" w:type="dxa"/>
          </w:tcPr>
          <w:p w:rsidR="00CF5616" w:rsidRPr="00CA4946" w:rsidRDefault="00CF5616" w:rsidP="006B60F0">
            <w:pPr>
              <w:pStyle w:val="SigCrit"/>
              <w:keepNext w:val="0"/>
              <w:keepLines w:val="0"/>
              <w:spacing w:before="40" w:after="40" w:line="235" w:lineRule="auto"/>
              <w:ind w:left="72" w:right="72" w:firstLine="0"/>
              <w:jc w:val="left"/>
              <w:rPr>
                <w:rFonts w:ascii="Arial Narrow" w:hAnsi="Arial Narrow"/>
                <w:b w:val="0"/>
                <w:i w:val="0"/>
                <w:sz w:val="20"/>
              </w:rPr>
            </w:pPr>
            <w:r w:rsidRPr="00CA4946">
              <w:rPr>
                <w:rFonts w:ascii="Arial Narrow" w:hAnsi="Arial Narrow"/>
                <w:i w:val="0"/>
                <w:sz w:val="20"/>
              </w:rPr>
              <w:lastRenderedPageBreak/>
              <w:t xml:space="preserve">AIR-3:  </w:t>
            </w:r>
            <w:r w:rsidRPr="00CA4946">
              <w:rPr>
                <w:rFonts w:ascii="Arial Narrow" w:hAnsi="Arial Narrow"/>
                <w:b w:val="0"/>
                <w:i w:val="0"/>
                <w:sz w:val="20"/>
              </w:rPr>
              <w:t>Increase in Greenhouse Gas Emissions</w:t>
            </w:r>
          </w:p>
          <w:p w:rsidR="00CF5616" w:rsidRPr="00CA4946" w:rsidRDefault="00CF5616" w:rsidP="006B60F0">
            <w:pPr>
              <w:pStyle w:val="SigCrit"/>
              <w:keepNext w:val="0"/>
              <w:keepLines w:val="0"/>
              <w:spacing w:before="40" w:after="40" w:line="235" w:lineRule="auto"/>
              <w:ind w:left="72" w:right="72" w:firstLine="0"/>
              <w:jc w:val="left"/>
              <w:rPr>
                <w:rFonts w:ascii="Arial Narrow" w:hAnsi="Arial Narrow"/>
                <w:i w:val="0"/>
                <w:sz w:val="20"/>
              </w:rPr>
            </w:pPr>
            <w:r w:rsidRPr="00CA4946">
              <w:rPr>
                <w:rFonts w:ascii="Arial Narrow" w:hAnsi="Arial Narrow"/>
                <w:b w:val="0"/>
                <w:i w:val="0"/>
                <w:sz w:val="20"/>
              </w:rPr>
              <w:t>The proposed Project would produce short-term greenhouse gas emissions and contribute to climate change.</w:t>
            </w:r>
          </w:p>
        </w:tc>
        <w:tc>
          <w:tcPr>
            <w:tcW w:w="4140" w:type="dxa"/>
          </w:tcPr>
          <w:p w:rsidR="00CF5616" w:rsidRPr="000E01DC" w:rsidRDefault="00CF5616" w:rsidP="006B60F0">
            <w:pPr>
              <w:pStyle w:val="BodyText"/>
              <w:spacing w:before="20" w:after="20" w:line="235" w:lineRule="auto"/>
              <w:ind w:left="72" w:right="72"/>
              <w:jc w:val="left"/>
              <w:rPr>
                <w:rFonts w:ascii="Arial Narrow" w:hAnsi="Arial Narrow"/>
                <w:b/>
                <w:sz w:val="20"/>
                <w:szCs w:val="24"/>
              </w:rPr>
            </w:pPr>
            <w:r w:rsidRPr="00CA4946">
              <w:rPr>
                <w:rFonts w:ascii="Arial Narrow" w:hAnsi="Arial Narrow"/>
                <w:b/>
                <w:bCs/>
                <w:sz w:val="20"/>
              </w:rPr>
              <w:t>AIR-3:</w:t>
            </w:r>
            <w:r>
              <w:rPr>
                <w:rFonts w:ascii="Arial Narrow" w:hAnsi="Arial Narrow"/>
                <w:bCs/>
                <w:sz w:val="20"/>
              </w:rPr>
              <w:t xml:space="preserve">  </w:t>
            </w:r>
            <w:r w:rsidRPr="00CA4946">
              <w:rPr>
                <w:rFonts w:ascii="Arial Narrow" w:hAnsi="Arial Narrow"/>
                <w:sz w:val="20"/>
                <w:szCs w:val="24"/>
              </w:rPr>
              <w:t>GHG Emission Offset Program.  Prior to the start of construction, Coscol shall purchase carbon offset credits from the California Climate Action Registry (CCAR) or any source that is approved by the CSLC and that is consistent with the policies and guidelines of the California Global Warming Solution Act of 2006 (AB 32) to offset the 3,828 metric tons of greenhouse gas emissions generated during deconstruction activities.  The amount of greenhouse gas emissions to be offset may vary depending on if any of the deconstruction plans are modified. Within 60 days of completion of the proposed Project, Coscol shall submit a report for the CSLC’s review and approval, which shall identify all construction-related emissions and the offsets that were purchased from approved programs that resulted in a zero net increase in emissions from the Project construction.</w:t>
            </w:r>
            <w:r>
              <w:rPr>
                <w:rFonts w:cs="Arial"/>
                <w:szCs w:val="24"/>
              </w:rPr>
              <w:t xml:space="preserve">  </w:t>
            </w:r>
          </w:p>
        </w:tc>
        <w:tc>
          <w:tcPr>
            <w:tcW w:w="900" w:type="dxa"/>
          </w:tcPr>
          <w:p w:rsidR="00CF5616" w:rsidRDefault="00CF5616" w:rsidP="006B60F0">
            <w:pPr>
              <w:pStyle w:val="SigCrit"/>
              <w:keepNext w:val="0"/>
              <w:keepLines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 onshore vault, and contractor base</w:t>
            </w:r>
          </w:p>
        </w:tc>
        <w:tc>
          <w:tcPr>
            <w:tcW w:w="1260" w:type="dxa"/>
          </w:tcPr>
          <w:p w:rsidR="00CF5616" w:rsidRDefault="00CF5616" w:rsidP="006B60F0">
            <w:pPr>
              <w:pStyle w:val="SigCrit"/>
              <w:keepNext w:val="0"/>
              <w:keepLines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evidence that offset credits have been acquired.</w:t>
            </w:r>
          </w:p>
        </w:tc>
        <w:tc>
          <w:tcPr>
            <w:tcW w:w="1280" w:type="dxa"/>
          </w:tcPr>
          <w:p w:rsidR="00CF5616" w:rsidRDefault="00CF5616" w:rsidP="006B60F0">
            <w:pPr>
              <w:pStyle w:val="SigCrit"/>
              <w:keepNext w:val="0"/>
              <w:keepLines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impact of Project GHG emissions to a net zero increase in GHGs</w:t>
            </w:r>
          </w:p>
        </w:tc>
        <w:tc>
          <w:tcPr>
            <w:tcW w:w="1260" w:type="dxa"/>
          </w:tcPr>
          <w:p w:rsidR="00CF5616" w:rsidRDefault="00CF5616" w:rsidP="006B60F0">
            <w:pPr>
              <w:pStyle w:val="TableText"/>
              <w:keepNext w:val="0"/>
              <w:spacing w:before="20" w:after="20" w:line="216" w:lineRule="auto"/>
              <w:ind w:left="72" w:right="72"/>
            </w:pPr>
            <w:r>
              <w:t>CSLC</w:t>
            </w:r>
          </w:p>
        </w:tc>
        <w:tc>
          <w:tcPr>
            <w:tcW w:w="1260" w:type="dxa"/>
          </w:tcPr>
          <w:p w:rsidR="00CF5616" w:rsidRDefault="00CF5616" w:rsidP="006B60F0">
            <w:pPr>
              <w:pStyle w:val="TableText"/>
              <w:keepNext w:val="0"/>
              <w:spacing w:before="20" w:after="20" w:line="216" w:lineRule="auto"/>
              <w:ind w:left="72" w:right="72"/>
            </w:pPr>
            <w:r>
              <w:t>Within 60 days before completion of deconstruction project</w:t>
            </w:r>
          </w:p>
        </w:tc>
      </w:tr>
    </w:tbl>
    <w:p w:rsidR="00054AFD" w:rsidRDefault="00054AFD"/>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20"/>
        <w:gridCol w:w="4140"/>
        <w:gridCol w:w="900"/>
        <w:gridCol w:w="1260"/>
        <w:gridCol w:w="1260"/>
        <w:gridCol w:w="1260"/>
        <w:gridCol w:w="1260"/>
      </w:tblGrid>
      <w:tr w:rsidR="00C80366" w:rsidTr="0083020A">
        <w:trPr>
          <w:cantSplit/>
          <w:tblHeader/>
        </w:trPr>
        <w:tc>
          <w:tcPr>
            <w:tcW w:w="13500" w:type="dxa"/>
            <w:gridSpan w:val="7"/>
            <w:tcBorders>
              <w:top w:val="single" w:sz="18" w:space="0" w:color="auto"/>
              <w:left w:val="nil"/>
              <w:bottom w:val="single" w:sz="2" w:space="0" w:color="auto"/>
              <w:right w:val="nil"/>
            </w:tcBorders>
            <w:vAlign w:val="bottom"/>
          </w:tcPr>
          <w:p w:rsidR="00C80366" w:rsidRDefault="006505E3" w:rsidP="006505E3">
            <w:pPr>
              <w:pStyle w:val="TableHeading"/>
              <w:spacing w:before="80" w:after="60" w:line="216" w:lineRule="auto"/>
              <w:jc w:val="left"/>
              <w:rPr>
                <w:sz w:val="22"/>
              </w:rPr>
            </w:pPr>
            <w:r>
              <w:rPr>
                <w:sz w:val="22"/>
              </w:rPr>
              <w:t>Table 5</w:t>
            </w:r>
            <w:r>
              <w:rPr>
                <w:sz w:val="22"/>
              </w:rPr>
              <w:noBreakHyphen/>
              <w:t>3</w:t>
            </w:r>
            <w:r w:rsidR="00C80366">
              <w:rPr>
                <w:sz w:val="22"/>
              </w:rPr>
              <w:t xml:space="preserve">.  Mitigation Monitoring Program – Biological Resources </w:t>
            </w:r>
          </w:p>
        </w:tc>
      </w:tr>
      <w:tr w:rsidR="000E01DC" w:rsidTr="0083020A">
        <w:trPr>
          <w:cantSplit/>
          <w:tblHeader/>
        </w:trPr>
        <w:tc>
          <w:tcPr>
            <w:tcW w:w="3420" w:type="dxa"/>
            <w:tcBorders>
              <w:top w:val="single" w:sz="2" w:space="0" w:color="auto"/>
            </w:tcBorders>
            <w:vAlign w:val="center"/>
          </w:tcPr>
          <w:p w:rsidR="00C80366" w:rsidRDefault="00C80366" w:rsidP="00C80366">
            <w:pPr>
              <w:pStyle w:val="TableHeading"/>
              <w:keepNext w:val="0"/>
              <w:spacing w:before="40" w:after="20" w:line="216" w:lineRule="auto"/>
              <w:ind w:left="72" w:right="72"/>
            </w:pPr>
            <w:r>
              <w:t>Impact</w:t>
            </w:r>
          </w:p>
        </w:tc>
        <w:tc>
          <w:tcPr>
            <w:tcW w:w="4140" w:type="dxa"/>
            <w:tcBorders>
              <w:top w:val="single" w:sz="2" w:space="0" w:color="auto"/>
            </w:tcBorders>
            <w:vAlign w:val="center"/>
          </w:tcPr>
          <w:p w:rsidR="00C80366" w:rsidRDefault="00C80366" w:rsidP="00C80366">
            <w:pPr>
              <w:pStyle w:val="TableHeading"/>
              <w:keepNext w:val="0"/>
              <w:spacing w:before="40" w:after="20" w:line="216" w:lineRule="auto"/>
              <w:ind w:left="72" w:right="72"/>
            </w:pPr>
            <w:r>
              <w:t>Mitigation Measure</w:t>
            </w:r>
          </w:p>
        </w:tc>
        <w:tc>
          <w:tcPr>
            <w:tcW w:w="900" w:type="dxa"/>
            <w:tcBorders>
              <w:top w:val="single" w:sz="2" w:space="0" w:color="auto"/>
            </w:tcBorders>
            <w:vAlign w:val="center"/>
          </w:tcPr>
          <w:p w:rsidR="00C80366" w:rsidRDefault="00C80366" w:rsidP="00C80366">
            <w:pPr>
              <w:pStyle w:val="TableHeading"/>
              <w:keepNext w:val="0"/>
              <w:spacing w:before="40" w:after="20" w:line="216" w:lineRule="auto"/>
              <w:ind w:left="72" w:right="72"/>
            </w:pPr>
            <w:r>
              <w:t>Location</w:t>
            </w:r>
          </w:p>
        </w:tc>
        <w:tc>
          <w:tcPr>
            <w:tcW w:w="1260" w:type="dxa"/>
            <w:tcBorders>
              <w:top w:val="single" w:sz="2" w:space="0" w:color="auto"/>
            </w:tcBorders>
            <w:vAlign w:val="center"/>
          </w:tcPr>
          <w:p w:rsidR="00C80366" w:rsidRDefault="00C80366" w:rsidP="00C80366">
            <w:pPr>
              <w:pStyle w:val="TableHeading"/>
              <w:keepNext w:val="0"/>
              <w:spacing w:before="40" w:after="20" w:line="216" w:lineRule="auto"/>
              <w:ind w:left="72" w:right="72"/>
            </w:pPr>
            <w:r>
              <w:t>Monitoring /</w:t>
            </w:r>
            <w:r>
              <w:br/>
              <w:t>Reporting Action</w:t>
            </w:r>
          </w:p>
        </w:tc>
        <w:tc>
          <w:tcPr>
            <w:tcW w:w="1260" w:type="dxa"/>
            <w:tcBorders>
              <w:top w:val="single" w:sz="2" w:space="0" w:color="auto"/>
            </w:tcBorders>
            <w:vAlign w:val="center"/>
          </w:tcPr>
          <w:p w:rsidR="00C80366" w:rsidRDefault="00C80366" w:rsidP="00C80366">
            <w:pPr>
              <w:pStyle w:val="TableHeading"/>
              <w:keepNext w:val="0"/>
              <w:spacing w:before="40" w:after="20" w:line="216" w:lineRule="auto"/>
              <w:ind w:left="72" w:right="72"/>
            </w:pPr>
            <w:r>
              <w:t>Effectiveness</w:t>
            </w:r>
            <w:r>
              <w:br/>
              <w:t>Criteria</w:t>
            </w:r>
          </w:p>
        </w:tc>
        <w:tc>
          <w:tcPr>
            <w:tcW w:w="1260" w:type="dxa"/>
            <w:tcBorders>
              <w:top w:val="single" w:sz="2" w:space="0" w:color="auto"/>
            </w:tcBorders>
            <w:vAlign w:val="center"/>
          </w:tcPr>
          <w:p w:rsidR="00C80366" w:rsidRDefault="00C80366" w:rsidP="00C80366">
            <w:pPr>
              <w:pStyle w:val="TableHeading"/>
              <w:keepNext w:val="0"/>
              <w:spacing w:before="40" w:after="20" w:line="216" w:lineRule="auto"/>
              <w:ind w:left="72" w:right="72"/>
            </w:pPr>
            <w:r>
              <w:t>Responsible</w:t>
            </w:r>
            <w:r>
              <w:br/>
              <w:t>Agency</w:t>
            </w:r>
          </w:p>
        </w:tc>
        <w:tc>
          <w:tcPr>
            <w:tcW w:w="1260" w:type="dxa"/>
            <w:tcBorders>
              <w:top w:val="single" w:sz="2" w:space="0" w:color="auto"/>
            </w:tcBorders>
            <w:vAlign w:val="center"/>
          </w:tcPr>
          <w:p w:rsidR="00C80366" w:rsidRDefault="00C80366" w:rsidP="00C80366">
            <w:pPr>
              <w:pStyle w:val="TableHeading"/>
              <w:keepNext w:val="0"/>
              <w:spacing w:before="40" w:after="20" w:line="216" w:lineRule="auto"/>
              <w:ind w:left="72" w:right="72"/>
            </w:pPr>
            <w:r>
              <w:t>Timing</w:t>
            </w:r>
          </w:p>
        </w:tc>
      </w:tr>
      <w:tr w:rsidR="00CE3CB4" w:rsidTr="0083020A">
        <w:trPr>
          <w:cantSplit/>
        </w:trPr>
        <w:tc>
          <w:tcPr>
            <w:tcW w:w="3420" w:type="dxa"/>
            <w:vMerge w:val="restart"/>
          </w:tcPr>
          <w:p w:rsidR="00CE3CB4" w:rsidRPr="0083020A" w:rsidRDefault="00CE3CB4" w:rsidP="006505E3">
            <w:pPr>
              <w:pStyle w:val="TableText"/>
              <w:spacing w:before="40" w:after="40" w:line="235" w:lineRule="auto"/>
              <w:ind w:left="72" w:right="72"/>
              <w:rPr>
                <w:spacing w:val="-2"/>
              </w:rPr>
            </w:pPr>
            <w:r w:rsidRPr="0083020A">
              <w:rPr>
                <w:b/>
                <w:spacing w:val="-2"/>
              </w:rPr>
              <w:t>BIO</w:t>
            </w:r>
            <w:r w:rsidRPr="0083020A">
              <w:rPr>
                <w:b/>
                <w:spacing w:val="-2"/>
              </w:rPr>
              <w:noBreakHyphen/>
              <w:t>1:</w:t>
            </w:r>
            <w:r w:rsidRPr="0083020A">
              <w:rPr>
                <w:spacing w:val="-2"/>
              </w:rPr>
              <w:t xml:space="preserve">  Potential impacts to fish species due to deconstruction activities. </w:t>
            </w:r>
          </w:p>
          <w:p w:rsidR="00CE3CB4" w:rsidRPr="0083020A" w:rsidRDefault="00CE3CB4" w:rsidP="0083020A">
            <w:pPr>
              <w:pStyle w:val="TableText"/>
              <w:spacing w:before="40" w:after="40" w:line="235" w:lineRule="auto"/>
              <w:ind w:left="72" w:right="72"/>
              <w:rPr>
                <w:spacing w:val="-2"/>
              </w:rPr>
            </w:pPr>
            <w:r w:rsidRPr="0083020A">
              <w:rPr>
                <w:spacing w:val="-2"/>
              </w:rPr>
              <w:t>Deconstruction activities, e.g., vessel movements and mooring, mooring anchor placement, barge grounding, piling removal, jetting/dredging to expose piles below the seafloor surface, and underwater noise generated by general deconstruction activities may result in physical displacement, habitat disturbance, and short-term loss of foraging area for special-status fish such as Delta smelt, longfin smelt, green sturgeon, Chinook salmon, steelhead trout, Pacific herring, and Fishery Management Plan managed groundfish.</w:t>
            </w:r>
          </w:p>
        </w:tc>
        <w:tc>
          <w:tcPr>
            <w:tcW w:w="4140" w:type="dxa"/>
          </w:tcPr>
          <w:p w:rsidR="00CE3CB4" w:rsidRPr="0083020A" w:rsidRDefault="00CE3CB4" w:rsidP="006505E3">
            <w:pPr>
              <w:pStyle w:val="TableText"/>
              <w:keepNext w:val="0"/>
              <w:spacing w:before="20" w:after="20" w:line="235" w:lineRule="auto"/>
              <w:ind w:left="72" w:right="72"/>
              <w:rPr>
                <w:spacing w:val="-2"/>
              </w:rPr>
            </w:pPr>
            <w:r w:rsidRPr="0083020A">
              <w:rPr>
                <w:b/>
                <w:bCs/>
                <w:spacing w:val="-2"/>
              </w:rPr>
              <w:t>BIO</w:t>
            </w:r>
            <w:r w:rsidRPr="0083020A">
              <w:rPr>
                <w:b/>
                <w:bCs/>
                <w:spacing w:val="-2"/>
              </w:rPr>
              <w:noBreakHyphen/>
              <w:t>1a:</w:t>
            </w:r>
            <w:r w:rsidRPr="0083020A">
              <w:rPr>
                <w:spacing w:val="-2"/>
              </w:rPr>
              <w:t xml:space="preserve">  Avoidance Measure.  Minimize vessel traffic and movements to reduce potential physical displacement of fish.</w:t>
            </w:r>
          </w:p>
        </w:tc>
        <w:tc>
          <w:tcPr>
            <w:tcW w:w="900" w:type="dxa"/>
          </w:tcPr>
          <w:p w:rsidR="00CE3CB4" w:rsidRDefault="00CE3CB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CE3CB4" w:rsidRDefault="00CE3CB4" w:rsidP="00431A87">
            <w:pPr>
              <w:pStyle w:val="SigCrit"/>
              <w:keepNext w:val="0"/>
              <w:spacing w:before="40" w:after="40" w:line="216" w:lineRule="auto"/>
              <w:ind w:left="72" w:right="72" w:firstLine="0"/>
              <w:jc w:val="left"/>
              <w:rPr>
                <w:rFonts w:ascii="Arial Narrow" w:hAnsi="Arial Narrow"/>
                <w:b w:val="0"/>
                <w:i w:val="0"/>
                <w:sz w:val="20"/>
              </w:rPr>
            </w:pPr>
            <w:r w:rsidRPr="000140C9">
              <w:rPr>
                <w:rFonts w:ascii="Arial Narrow" w:hAnsi="Arial Narrow"/>
                <w:b w:val="0"/>
                <w:i w:val="0"/>
                <w:sz w:val="20"/>
              </w:rPr>
              <w:t>Observe activities for compliance</w:t>
            </w:r>
          </w:p>
        </w:tc>
        <w:tc>
          <w:tcPr>
            <w:tcW w:w="1260" w:type="dxa"/>
          </w:tcPr>
          <w:p w:rsidR="00CE3CB4" w:rsidRDefault="006A0902"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Reduce </w:t>
            </w:r>
            <w:r w:rsidRPr="006A0902">
              <w:rPr>
                <w:rFonts w:ascii="Arial Narrow" w:hAnsi="Arial Narrow"/>
                <w:b w:val="0"/>
                <w:i w:val="0"/>
                <w:sz w:val="20"/>
              </w:rPr>
              <w:t>potential physical displacement of fish</w:t>
            </w:r>
          </w:p>
        </w:tc>
        <w:tc>
          <w:tcPr>
            <w:tcW w:w="1260" w:type="dxa"/>
          </w:tcPr>
          <w:p w:rsidR="00CE3CB4" w:rsidRDefault="00CE3CB4" w:rsidP="00431A87">
            <w:pPr>
              <w:pStyle w:val="TableText"/>
              <w:keepNext w:val="0"/>
              <w:spacing w:before="20" w:after="20" w:line="216" w:lineRule="auto"/>
              <w:ind w:left="72" w:right="72"/>
            </w:pPr>
            <w:r>
              <w:t>CSLC</w:t>
            </w:r>
          </w:p>
        </w:tc>
        <w:tc>
          <w:tcPr>
            <w:tcW w:w="1260" w:type="dxa"/>
          </w:tcPr>
          <w:p w:rsidR="00CE3CB4" w:rsidRDefault="006A0902" w:rsidP="00431A87">
            <w:pPr>
              <w:pStyle w:val="TableText"/>
              <w:keepNext w:val="0"/>
              <w:spacing w:before="20" w:after="20" w:line="216" w:lineRule="auto"/>
              <w:ind w:left="72" w:right="72"/>
            </w:pPr>
            <w:r>
              <w:t>D</w:t>
            </w:r>
            <w:r w:rsidR="00CE3CB4">
              <w:t>uring deconstruction</w:t>
            </w:r>
          </w:p>
        </w:tc>
      </w:tr>
      <w:tr w:rsidR="006A0902" w:rsidTr="0083020A">
        <w:trPr>
          <w:cantSplit/>
        </w:trPr>
        <w:tc>
          <w:tcPr>
            <w:tcW w:w="3420" w:type="dxa"/>
            <w:vMerge/>
          </w:tcPr>
          <w:p w:rsidR="006A0902" w:rsidRDefault="006A0902" w:rsidP="00C80366">
            <w:pPr>
              <w:pStyle w:val="TableText"/>
              <w:keepNext w:val="0"/>
              <w:spacing w:before="20" w:after="20" w:line="216" w:lineRule="auto"/>
              <w:ind w:left="72" w:right="72"/>
              <w:rPr>
                <w:b/>
              </w:rPr>
            </w:pPr>
          </w:p>
        </w:tc>
        <w:tc>
          <w:tcPr>
            <w:tcW w:w="4140" w:type="dxa"/>
          </w:tcPr>
          <w:p w:rsidR="006A0902" w:rsidRPr="00CA4946" w:rsidRDefault="006A0902" w:rsidP="006505E3">
            <w:pPr>
              <w:pStyle w:val="TableText"/>
              <w:keepNext w:val="0"/>
              <w:spacing w:before="20" w:after="20" w:line="235" w:lineRule="auto"/>
              <w:ind w:left="72" w:right="72"/>
              <w:rPr>
                <w:b/>
                <w:bCs/>
              </w:rPr>
            </w:pPr>
            <w:r>
              <w:rPr>
                <w:b/>
                <w:bCs/>
              </w:rPr>
              <w:t>BIO</w:t>
            </w:r>
            <w:r>
              <w:rPr>
                <w:b/>
                <w:bCs/>
              </w:rPr>
              <w:noBreakHyphen/>
              <w:t xml:space="preserve">1b:  </w:t>
            </w:r>
            <w:r w:rsidRPr="00CA4946">
              <w:rPr>
                <w:bCs/>
              </w:rPr>
              <w:t>Minimize Nearshore Habitat Disturbance.  The shallow draft barge used to deconstruct the shore side pipeline vault shall be limited to one round-trip to conduct planned deconstruction activities at the pipeline vault.  Personnel shall be transported daily to the barge by means of a shallow draft boat.  Barge and support vessels shall transit through the shallows at a no-wake producing speed to minimize disturbance to bottom sediments. Anchoring shall be minimized.</w:t>
            </w:r>
          </w:p>
        </w:tc>
        <w:tc>
          <w:tcPr>
            <w:tcW w:w="900" w:type="dxa"/>
          </w:tcPr>
          <w:p w:rsidR="006A0902" w:rsidRDefault="006A0902"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Onshore vault</w:t>
            </w:r>
          </w:p>
        </w:tc>
        <w:tc>
          <w:tcPr>
            <w:tcW w:w="1260" w:type="dxa"/>
          </w:tcPr>
          <w:p w:rsidR="006A0902" w:rsidRDefault="006A0902" w:rsidP="00431A87">
            <w:pPr>
              <w:pStyle w:val="SigCrit"/>
              <w:keepNext w:val="0"/>
              <w:spacing w:before="40" w:after="40" w:line="216" w:lineRule="auto"/>
              <w:ind w:left="72" w:right="72" w:firstLine="0"/>
              <w:jc w:val="left"/>
              <w:rPr>
                <w:rFonts w:ascii="Arial Narrow" w:hAnsi="Arial Narrow"/>
                <w:b w:val="0"/>
                <w:i w:val="0"/>
                <w:sz w:val="20"/>
              </w:rPr>
            </w:pPr>
            <w:r w:rsidRPr="000140C9">
              <w:rPr>
                <w:rFonts w:ascii="Arial Narrow" w:hAnsi="Arial Narrow"/>
                <w:b w:val="0"/>
                <w:i w:val="0"/>
                <w:sz w:val="20"/>
              </w:rPr>
              <w:t>Observe activities for compliance</w:t>
            </w:r>
          </w:p>
        </w:tc>
        <w:tc>
          <w:tcPr>
            <w:tcW w:w="1260" w:type="dxa"/>
          </w:tcPr>
          <w:p w:rsidR="006A0902" w:rsidRDefault="006A0902"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Reduce </w:t>
            </w:r>
            <w:r w:rsidRPr="006A0902">
              <w:rPr>
                <w:rFonts w:ascii="Arial Narrow" w:hAnsi="Arial Narrow"/>
                <w:b w:val="0"/>
                <w:i w:val="0"/>
                <w:sz w:val="20"/>
              </w:rPr>
              <w:t xml:space="preserve">potential </w:t>
            </w:r>
            <w:r>
              <w:rPr>
                <w:rFonts w:ascii="Arial Narrow" w:hAnsi="Arial Narrow"/>
                <w:b w:val="0"/>
                <w:i w:val="0"/>
                <w:sz w:val="20"/>
              </w:rPr>
              <w:t>habitat disturbances</w:t>
            </w:r>
          </w:p>
        </w:tc>
        <w:tc>
          <w:tcPr>
            <w:tcW w:w="1260" w:type="dxa"/>
          </w:tcPr>
          <w:p w:rsidR="006A0902" w:rsidRDefault="006A0902" w:rsidP="00431A87">
            <w:pPr>
              <w:pStyle w:val="TableText"/>
              <w:keepNext w:val="0"/>
              <w:spacing w:before="20" w:after="20" w:line="216" w:lineRule="auto"/>
              <w:ind w:left="72" w:right="72"/>
            </w:pPr>
            <w:r>
              <w:t>CSLC</w:t>
            </w:r>
          </w:p>
        </w:tc>
        <w:tc>
          <w:tcPr>
            <w:tcW w:w="1260" w:type="dxa"/>
          </w:tcPr>
          <w:p w:rsidR="006A0902" w:rsidRDefault="006A0902" w:rsidP="00431A87">
            <w:pPr>
              <w:pStyle w:val="TableText"/>
              <w:keepNext w:val="0"/>
              <w:spacing w:before="20" w:after="20" w:line="216" w:lineRule="auto"/>
              <w:ind w:left="72" w:right="72"/>
            </w:pPr>
            <w:r>
              <w:t>During deconstruction</w:t>
            </w:r>
          </w:p>
        </w:tc>
      </w:tr>
      <w:tr w:rsidR="006A0902" w:rsidTr="0083020A">
        <w:trPr>
          <w:cantSplit/>
        </w:trPr>
        <w:tc>
          <w:tcPr>
            <w:tcW w:w="3420" w:type="dxa"/>
            <w:vMerge w:val="restart"/>
          </w:tcPr>
          <w:p w:rsidR="006A0902" w:rsidRDefault="006A0902" w:rsidP="00C80366">
            <w:pPr>
              <w:pStyle w:val="TableText"/>
              <w:keepNext w:val="0"/>
              <w:spacing w:before="20" w:after="20" w:line="216" w:lineRule="auto"/>
              <w:ind w:left="72" w:right="72"/>
              <w:rPr>
                <w:b/>
              </w:rPr>
            </w:pPr>
          </w:p>
        </w:tc>
        <w:tc>
          <w:tcPr>
            <w:tcW w:w="4140" w:type="dxa"/>
          </w:tcPr>
          <w:p w:rsidR="006A0902" w:rsidRPr="00CA4946" w:rsidRDefault="006A0902" w:rsidP="006505E3">
            <w:pPr>
              <w:pStyle w:val="TableText"/>
              <w:keepNext w:val="0"/>
              <w:spacing w:before="20" w:after="20" w:line="235" w:lineRule="auto"/>
              <w:ind w:left="72" w:right="72"/>
              <w:rPr>
                <w:b/>
                <w:bCs/>
              </w:rPr>
            </w:pPr>
            <w:r w:rsidRPr="007679C1">
              <w:rPr>
                <w:b/>
                <w:bCs/>
              </w:rPr>
              <w:t>BIO</w:t>
            </w:r>
            <w:r w:rsidRPr="007679C1">
              <w:rPr>
                <w:b/>
                <w:bCs/>
              </w:rPr>
              <w:noBreakHyphen/>
              <w:t xml:space="preserve">1c:  </w:t>
            </w:r>
            <w:r w:rsidRPr="007679C1">
              <w:rPr>
                <w:bCs/>
              </w:rPr>
              <w:t>Minimize Nearshore and Offshore Habitat Disturbance.  The Anchoring Plan</w:t>
            </w:r>
            <w:r w:rsidRPr="00CA4946">
              <w:rPr>
                <w:bCs/>
              </w:rPr>
              <w:t xml:space="preserve"> specified in APM-16 shall require that the use of mooring anchors by deconstruction vessels and barges shall be minimized.  The Anchoring Plan (see </w:t>
            </w:r>
            <w:r w:rsidRPr="00D37036">
              <w:rPr>
                <w:b/>
                <w:bCs/>
              </w:rPr>
              <w:t>APM-16</w:t>
            </w:r>
            <w:r w:rsidRPr="00CA4946">
              <w:rPr>
                <w:bCs/>
              </w:rPr>
              <w:t>) shall further specify that if mooring anchors must be used, then a secondary support workboat shall be used to deploy and retrieve mooring anchors and that mooring anchors shall not be dragged along the seafloor.</w:t>
            </w:r>
          </w:p>
        </w:tc>
        <w:tc>
          <w:tcPr>
            <w:tcW w:w="900" w:type="dxa"/>
          </w:tcPr>
          <w:p w:rsidR="006A0902" w:rsidRDefault="006A0902"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 and onshore vault</w:t>
            </w:r>
          </w:p>
        </w:tc>
        <w:tc>
          <w:tcPr>
            <w:tcW w:w="1260" w:type="dxa"/>
          </w:tcPr>
          <w:p w:rsidR="006A0902" w:rsidRDefault="006A0902"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plan to CSLC for approval</w:t>
            </w:r>
            <w:r w:rsidR="00D37036">
              <w:rPr>
                <w:rFonts w:ascii="Arial Narrow" w:hAnsi="Arial Narrow"/>
                <w:b w:val="0"/>
                <w:i w:val="0"/>
                <w:sz w:val="20"/>
              </w:rPr>
              <w:t>, o</w:t>
            </w:r>
            <w:r w:rsidR="00D37036" w:rsidRPr="000140C9">
              <w:rPr>
                <w:rFonts w:ascii="Arial Narrow" w:hAnsi="Arial Narrow"/>
                <w:b w:val="0"/>
                <w:i w:val="0"/>
                <w:sz w:val="20"/>
              </w:rPr>
              <w:t>bserve activities for compliance</w:t>
            </w:r>
          </w:p>
        </w:tc>
        <w:tc>
          <w:tcPr>
            <w:tcW w:w="1260" w:type="dxa"/>
          </w:tcPr>
          <w:p w:rsidR="006A0902" w:rsidRDefault="006A0902"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seafloor disturbances</w:t>
            </w:r>
          </w:p>
        </w:tc>
        <w:tc>
          <w:tcPr>
            <w:tcW w:w="1260" w:type="dxa"/>
          </w:tcPr>
          <w:p w:rsidR="006A0902" w:rsidRDefault="006A0902" w:rsidP="00431A87">
            <w:pPr>
              <w:pStyle w:val="TableText"/>
              <w:keepNext w:val="0"/>
              <w:spacing w:before="20" w:after="20" w:line="216" w:lineRule="auto"/>
              <w:ind w:left="72" w:right="72"/>
            </w:pPr>
            <w:r>
              <w:t>CSLC</w:t>
            </w:r>
          </w:p>
        </w:tc>
        <w:tc>
          <w:tcPr>
            <w:tcW w:w="1260" w:type="dxa"/>
          </w:tcPr>
          <w:p w:rsidR="006A0902" w:rsidRDefault="00D37036" w:rsidP="00431A87">
            <w:pPr>
              <w:pStyle w:val="TableText"/>
              <w:keepNext w:val="0"/>
              <w:spacing w:before="20" w:after="20" w:line="216" w:lineRule="auto"/>
              <w:ind w:left="72" w:right="72"/>
            </w:pPr>
            <w:r>
              <w:t>Before and during deconstruction</w:t>
            </w:r>
          </w:p>
        </w:tc>
      </w:tr>
      <w:tr w:rsidR="006A0902" w:rsidTr="0083020A">
        <w:trPr>
          <w:cantSplit/>
        </w:trPr>
        <w:tc>
          <w:tcPr>
            <w:tcW w:w="3420" w:type="dxa"/>
            <w:vMerge/>
            <w:tcBorders>
              <w:bottom w:val="single" w:sz="4" w:space="0" w:color="auto"/>
            </w:tcBorders>
          </w:tcPr>
          <w:p w:rsidR="006A0902" w:rsidRDefault="006A0902" w:rsidP="00C80366">
            <w:pPr>
              <w:pStyle w:val="TableText"/>
              <w:keepNext w:val="0"/>
              <w:spacing w:before="20" w:after="20" w:line="216" w:lineRule="auto"/>
              <w:ind w:left="72" w:right="72"/>
              <w:rPr>
                <w:b/>
              </w:rPr>
            </w:pPr>
          </w:p>
        </w:tc>
        <w:tc>
          <w:tcPr>
            <w:tcW w:w="4140" w:type="dxa"/>
          </w:tcPr>
          <w:p w:rsidR="006A0902" w:rsidRPr="00CA4946" w:rsidRDefault="006A0902" w:rsidP="006505E3">
            <w:pPr>
              <w:pStyle w:val="TableText"/>
              <w:keepNext w:val="0"/>
              <w:spacing w:before="20" w:after="20" w:line="235" w:lineRule="auto"/>
              <w:ind w:left="72" w:right="72"/>
              <w:rPr>
                <w:b/>
                <w:bCs/>
              </w:rPr>
            </w:pPr>
            <w:r>
              <w:rPr>
                <w:b/>
                <w:bCs/>
              </w:rPr>
              <w:t>BIO</w:t>
            </w:r>
            <w:r>
              <w:rPr>
                <w:b/>
                <w:bCs/>
              </w:rPr>
              <w:noBreakHyphen/>
              <w:t xml:space="preserve">1d:  </w:t>
            </w:r>
            <w:r w:rsidRPr="00CA4946">
              <w:rPr>
                <w:bCs/>
              </w:rPr>
              <w:t>Decommissioning Personnel Training.  Personnel involved in deconstruction activities shall be trained in the importance of the marine environment to special-status fish, birds, and marine mammals and the environmental protection measures put in place to prevent impacts to these species and Essential Fish Habitat.</w:t>
            </w:r>
          </w:p>
        </w:tc>
        <w:tc>
          <w:tcPr>
            <w:tcW w:w="900" w:type="dxa"/>
          </w:tcPr>
          <w:p w:rsidR="006A0902" w:rsidRDefault="006A0902"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r w:rsidR="00D37036">
              <w:rPr>
                <w:rFonts w:ascii="Arial Narrow" w:hAnsi="Arial Narrow"/>
                <w:b w:val="0"/>
                <w:i w:val="0"/>
                <w:sz w:val="20"/>
              </w:rPr>
              <w:t xml:space="preserve"> and</w:t>
            </w:r>
            <w:r>
              <w:rPr>
                <w:rFonts w:ascii="Arial Narrow" w:hAnsi="Arial Narrow"/>
                <w:b w:val="0"/>
                <w:i w:val="0"/>
                <w:sz w:val="20"/>
              </w:rPr>
              <w:t xml:space="preserve"> onshore vault</w:t>
            </w:r>
          </w:p>
        </w:tc>
        <w:tc>
          <w:tcPr>
            <w:tcW w:w="1260" w:type="dxa"/>
          </w:tcPr>
          <w:p w:rsidR="006A0902" w:rsidRDefault="00D37036"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attendance records of training to CSLC</w:t>
            </w:r>
          </w:p>
        </w:tc>
        <w:tc>
          <w:tcPr>
            <w:tcW w:w="1260" w:type="dxa"/>
          </w:tcPr>
          <w:p w:rsidR="006A0902" w:rsidRDefault="00D37036"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Ensure that personnel are aware of special-status fish, birds, and marine mammals and protection measures</w:t>
            </w:r>
          </w:p>
        </w:tc>
        <w:tc>
          <w:tcPr>
            <w:tcW w:w="1260" w:type="dxa"/>
          </w:tcPr>
          <w:p w:rsidR="006A0902" w:rsidRDefault="006A0902" w:rsidP="00431A87">
            <w:pPr>
              <w:pStyle w:val="TableText"/>
              <w:keepNext w:val="0"/>
              <w:spacing w:before="20" w:after="20" w:line="216" w:lineRule="auto"/>
              <w:ind w:left="72" w:right="72"/>
            </w:pPr>
            <w:r>
              <w:t>CSLC</w:t>
            </w:r>
          </w:p>
        </w:tc>
        <w:tc>
          <w:tcPr>
            <w:tcW w:w="1260" w:type="dxa"/>
          </w:tcPr>
          <w:p w:rsidR="006A0902" w:rsidRDefault="006A0902" w:rsidP="00431A87">
            <w:pPr>
              <w:pStyle w:val="TableText"/>
              <w:keepNext w:val="0"/>
              <w:spacing w:before="20" w:after="20" w:line="216" w:lineRule="auto"/>
              <w:ind w:left="72" w:right="72"/>
            </w:pPr>
            <w:r>
              <w:t>Before and during deconstruction</w:t>
            </w:r>
          </w:p>
        </w:tc>
      </w:tr>
      <w:tr w:rsidR="00D37036" w:rsidTr="00675A17">
        <w:tc>
          <w:tcPr>
            <w:tcW w:w="3420" w:type="dxa"/>
            <w:vMerge w:val="restart"/>
          </w:tcPr>
          <w:p w:rsidR="00D37036" w:rsidRPr="00CA4946" w:rsidRDefault="00D37036" w:rsidP="006505E3">
            <w:pPr>
              <w:pStyle w:val="TableText"/>
              <w:keepNext w:val="0"/>
              <w:spacing w:before="40" w:after="40" w:line="235" w:lineRule="auto"/>
              <w:ind w:left="72" w:right="72"/>
            </w:pPr>
            <w:r>
              <w:rPr>
                <w:b/>
              </w:rPr>
              <w:t xml:space="preserve">BIO-2:  </w:t>
            </w:r>
            <w:r w:rsidRPr="00CA4946">
              <w:t>Potential impacts of deconstruction to marine mammals.</w:t>
            </w:r>
          </w:p>
          <w:p w:rsidR="00D37036" w:rsidRDefault="00D37036" w:rsidP="006505E3">
            <w:pPr>
              <w:pStyle w:val="TableText"/>
              <w:keepNext w:val="0"/>
              <w:spacing w:before="40" w:after="40" w:line="235" w:lineRule="auto"/>
              <w:ind w:left="72" w:right="72"/>
              <w:rPr>
                <w:b/>
              </w:rPr>
            </w:pPr>
            <w:r w:rsidRPr="00CA4946">
              <w:t>Deconstruction activities may result in direct impacts to marine mammals such as  California sea lions and Pacific harbor seals.</w:t>
            </w:r>
          </w:p>
        </w:tc>
        <w:tc>
          <w:tcPr>
            <w:tcW w:w="4140" w:type="dxa"/>
          </w:tcPr>
          <w:p w:rsidR="00D37036" w:rsidRDefault="00D37036" w:rsidP="006505E3">
            <w:pPr>
              <w:pStyle w:val="TableText"/>
              <w:keepNext w:val="0"/>
              <w:spacing w:before="20" w:after="20" w:line="235" w:lineRule="auto"/>
              <w:ind w:left="72" w:right="72"/>
              <w:rPr>
                <w:b/>
                <w:bCs/>
              </w:rPr>
            </w:pPr>
            <w:r>
              <w:rPr>
                <w:b/>
                <w:bCs/>
              </w:rPr>
              <w:t xml:space="preserve">BIO-2a:  </w:t>
            </w:r>
            <w:r w:rsidRPr="00CA4946">
              <w:rPr>
                <w:rFonts w:cs="Arial"/>
              </w:rPr>
              <w:t xml:space="preserve">Implementation of Marine Mammal Contingency Plan.  Coscol has prepared a Marine Mammal Contingency Plan, which shall be implemented in its entirety.  This plan, as discussed in </w:t>
            </w:r>
            <w:r w:rsidRPr="00D37036">
              <w:rPr>
                <w:rFonts w:cs="Arial"/>
                <w:b/>
              </w:rPr>
              <w:t>APM-11</w:t>
            </w:r>
            <w:r w:rsidRPr="00CA4946">
              <w:rPr>
                <w:rFonts w:cs="Arial"/>
              </w:rPr>
              <w:t>, is consistent with section 109 (h) of the Marine Mammal Protection Act for dealing with nuisance animals and animals that need to be relocated from a location for their own protection and welfare.  This plan will be reviewed by NOAA</w:t>
            </w:r>
            <w:r>
              <w:rPr>
                <w:rFonts w:cs="Arial"/>
              </w:rPr>
              <w:t xml:space="preserve"> </w:t>
            </w:r>
            <w:r w:rsidRPr="00CA4946">
              <w:rPr>
                <w:rFonts w:cs="Arial"/>
              </w:rPr>
              <w:t>NMFS and CSLC personnel prior to implementation.</w:t>
            </w:r>
          </w:p>
        </w:tc>
        <w:tc>
          <w:tcPr>
            <w:tcW w:w="900" w:type="dxa"/>
          </w:tcPr>
          <w:p w:rsidR="00D37036" w:rsidRDefault="00D37036"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D37036" w:rsidRDefault="00D37036"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plan to CSLC for approval, o</w:t>
            </w:r>
            <w:r w:rsidRPr="000140C9">
              <w:rPr>
                <w:rFonts w:ascii="Arial Narrow" w:hAnsi="Arial Narrow"/>
                <w:b w:val="0"/>
                <w:i w:val="0"/>
                <w:sz w:val="20"/>
              </w:rPr>
              <w:t>bserve activities for compliance</w:t>
            </w:r>
          </w:p>
        </w:tc>
        <w:tc>
          <w:tcPr>
            <w:tcW w:w="1260" w:type="dxa"/>
          </w:tcPr>
          <w:p w:rsidR="00D37036" w:rsidRDefault="00D37036"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disturbances of local marine mammals</w:t>
            </w:r>
          </w:p>
        </w:tc>
        <w:tc>
          <w:tcPr>
            <w:tcW w:w="1260" w:type="dxa"/>
          </w:tcPr>
          <w:p w:rsidR="00D37036" w:rsidRDefault="00D37036" w:rsidP="00431A87">
            <w:pPr>
              <w:pStyle w:val="TableText"/>
              <w:keepNext w:val="0"/>
              <w:spacing w:before="20" w:after="20" w:line="216" w:lineRule="auto"/>
              <w:ind w:left="72" w:right="72"/>
            </w:pPr>
            <w:r>
              <w:t>CSLC and NOAA NMFS</w:t>
            </w:r>
          </w:p>
        </w:tc>
        <w:tc>
          <w:tcPr>
            <w:tcW w:w="1260" w:type="dxa"/>
          </w:tcPr>
          <w:p w:rsidR="00D37036" w:rsidRDefault="00D37036" w:rsidP="00431A87">
            <w:pPr>
              <w:pStyle w:val="TableText"/>
              <w:keepNext w:val="0"/>
              <w:spacing w:before="20" w:after="20" w:line="216" w:lineRule="auto"/>
              <w:ind w:left="72" w:right="72"/>
            </w:pPr>
            <w:r>
              <w:t>Before and during deconstruction</w:t>
            </w:r>
          </w:p>
        </w:tc>
      </w:tr>
      <w:tr w:rsidR="00D37036" w:rsidTr="00675A17">
        <w:trPr>
          <w:cantSplit/>
        </w:trPr>
        <w:tc>
          <w:tcPr>
            <w:tcW w:w="3420" w:type="dxa"/>
            <w:vMerge/>
          </w:tcPr>
          <w:p w:rsidR="00D37036" w:rsidRPr="00CA4946" w:rsidRDefault="00D37036" w:rsidP="0083020A">
            <w:pPr>
              <w:rPr>
                <w:b/>
              </w:rPr>
            </w:pPr>
          </w:p>
        </w:tc>
        <w:tc>
          <w:tcPr>
            <w:tcW w:w="4140" w:type="dxa"/>
          </w:tcPr>
          <w:p w:rsidR="00D37036" w:rsidRDefault="00D37036" w:rsidP="006505E3">
            <w:pPr>
              <w:pStyle w:val="TableText"/>
              <w:keepNext w:val="0"/>
              <w:spacing w:before="20" w:after="20" w:line="235" w:lineRule="auto"/>
              <w:ind w:left="72" w:right="72"/>
              <w:rPr>
                <w:b/>
                <w:bCs/>
              </w:rPr>
            </w:pPr>
            <w:r>
              <w:rPr>
                <w:b/>
                <w:bCs/>
              </w:rPr>
              <w:t xml:space="preserve">BIO-2b:  </w:t>
            </w:r>
            <w:r w:rsidRPr="00CA4946">
              <w:rPr>
                <w:rFonts w:cs="Arial"/>
              </w:rPr>
              <w:t xml:space="preserve">Prioritize Removal </w:t>
            </w:r>
            <w:r>
              <w:rPr>
                <w:rFonts w:cs="Arial"/>
              </w:rPr>
              <w:t>o</w:t>
            </w:r>
            <w:r w:rsidRPr="00CA4946">
              <w:rPr>
                <w:rFonts w:cs="Arial"/>
              </w:rPr>
              <w:t>f Potential Haul Out Locations.  Parts of the MOT that have the potential to be used by marine</w:t>
            </w:r>
            <w:r w:rsidRPr="00AF6E5F">
              <w:rPr>
                <w:rFonts w:cs="Arial"/>
              </w:rPr>
              <w:t xml:space="preserve"> mammals as a resting haul out</w:t>
            </w:r>
            <w:r w:rsidRPr="00AF6E5F" w:rsidDel="00FC3C57">
              <w:rPr>
                <w:rFonts w:cs="Arial"/>
              </w:rPr>
              <w:t xml:space="preserve"> </w:t>
            </w:r>
            <w:r>
              <w:rPr>
                <w:rFonts w:cs="Arial"/>
              </w:rPr>
              <w:t>(</w:t>
            </w:r>
            <w:r w:rsidRPr="00AF6E5F">
              <w:rPr>
                <w:rFonts w:cs="Arial"/>
              </w:rPr>
              <w:t>pilings and</w:t>
            </w:r>
            <w:r>
              <w:rPr>
                <w:rFonts w:cs="Arial"/>
              </w:rPr>
              <w:t xml:space="preserve"> </w:t>
            </w:r>
            <w:r w:rsidRPr="00AF6E5F">
              <w:rPr>
                <w:rFonts w:cs="Arial"/>
              </w:rPr>
              <w:t>structural support components</w:t>
            </w:r>
            <w:r>
              <w:rPr>
                <w:rFonts w:cs="Arial"/>
              </w:rPr>
              <w:t>,</w:t>
            </w:r>
            <w:r w:rsidRPr="00AF6E5F">
              <w:rPr>
                <w:rFonts w:cs="Arial"/>
              </w:rPr>
              <w:t xml:space="preserve"> boat landing</w:t>
            </w:r>
            <w:r>
              <w:rPr>
                <w:rFonts w:cs="Arial"/>
              </w:rPr>
              <w:t>)</w:t>
            </w:r>
            <w:r w:rsidRPr="00AF6E5F">
              <w:rPr>
                <w:rFonts w:cs="Arial"/>
              </w:rPr>
              <w:t xml:space="preserve"> </w:t>
            </w:r>
            <w:r>
              <w:rPr>
                <w:rFonts w:cs="Arial"/>
              </w:rPr>
              <w:t>are</w:t>
            </w:r>
            <w:r w:rsidRPr="00AF6E5F">
              <w:rPr>
                <w:rFonts w:cs="Arial"/>
              </w:rPr>
              <w:t xml:space="preserve"> to be removed as early in the deconstruction schedule as possible.  This </w:t>
            </w:r>
            <w:r>
              <w:rPr>
                <w:rFonts w:cs="Arial"/>
              </w:rPr>
              <w:t>will</w:t>
            </w:r>
            <w:r w:rsidRPr="00AF6E5F">
              <w:rPr>
                <w:rFonts w:cs="Arial"/>
              </w:rPr>
              <w:t xml:space="preserve"> be done in order to prevent the continued use of these structures by marine mammals</w:t>
            </w:r>
            <w:r>
              <w:rPr>
                <w:rFonts w:cs="Arial"/>
              </w:rPr>
              <w:t xml:space="preserve"> during deconstruction.</w:t>
            </w:r>
          </w:p>
        </w:tc>
        <w:tc>
          <w:tcPr>
            <w:tcW w:w="900" w:type="dxa"/>
          </w:tcPr>
          <w:p w:rsidR="00D37036" w:rsidRDefault="00D37036"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D37036" w:rsidRDefault="00D37036"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O</w:t>
            </w:r>
            <w:r w:rsidRPr="000140C9">
              <w:rPr>
                <w:rFonts w:ascii="Arial Narrow" w:hAnsi="Arial Narrow"/>
                <w:b w:val="0"/>
                <w:i w:val="0"/>
                <w:sz w:val="20"/>
              </w:rPr>
              <w:t>bserve activities for compliance</w:t>
            </w:r>
          </w:p>
        </w:tc>
        <w:tc>
          <w:tcPr>
            <w:tcW w:w="1260" w:type="dxa"/>
          </w:tcPr>
          <w:p w:rsidR="00D37036" w:rsidRDefault="00D37036"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disturbances of local marine mammals</w:t>
            </w:r>
          </w:p>
        </w:tc>
        <w:tc>
          <w:tcPr>
            <w:tcW w:w="1260" w:type="dxa"/>
          </w:tcPr>
          <w:p w:rsidR="00D37036" w:rsidRDefault="00D37036" w:rsidP="00431A87">
            <w:pPr>
              <w:pStyle w:val="TableText"/>
              <w:keepNext w:val="0"/>
              <w:spacing w:before="20" w:after="20" w:line="216" w:lineRule="auto"/>
              <w:ind w:left="72" w:right="72"/>
            </w:pPr>
            <w:r>
              <w:t>CSLC</w:t>
            </w:r>
          </w:p>
        </w:tc>
        <w:tc>
          <w:tcPr>
            <w:tcW w:w="1260" w:type="dxa"/>
          </w:tcPr>
          <w:p w:rsidR="00D37036" w:rsidRDefault="00D37036" w:rsidP="00431A87">
            <w:pPr>
              <w:pStyle w:val="TableText"/>
              <w:keepNext w:val="0"/>
              <w:spacing w:before="20" w:after="20" w:line="216" w:lineRule="auto"/>
              <w:ind w:left="72" w:right="72"/>
            </w:pPr>
            <w:r>
              <w:t>During deconstruction</w:t>
            </w:r>
          </w:p>
        </w:tc>
      </w:tr>
      <w:tr w:rsidR="00BE0904" w:rsidTr="0083020A">
        <w:trPr>
          <w:cantSplit/>
        </w:trPr>
        <w:tc>
          <w:tcPr>
            <w:tcW w:w="3420" w:type="dxa"/>
          </w:tcPr>
          <w:p w:rsidR="00BE0904" w:rsidRPr="00BE0904" w:rsidRDefault="00BE0904" w:rsidP="00BE0904">
            <w:pPr>
              <w:pStyle w:val="TableText"/>
              <w:spacing w:before="40" w:after="40" w:line="235" w:lineRule="auto"/>
              <w:ind w:left="72" w:right="72"/>
            </w:pPr>
            <w:r>
              <w:rPr>
                <w:b/>
              </w:rPr>
              <w:lastRenderedPageBreak/>
              <w:t xml:space="preserve">BIO-3: </w:t>
            </w:r>
            <w:r w:rsidRPr="00BE0904">
              <w:t>Potential impacts of lighting on fish species.</w:t>
            </w:r>
          </w:p>
          <w:p w:rsidR="00BE0904" w:rsidRPr="00BE0904" w:rsidRDefault="00BE0904" w:rsidP="00BE0904">
            <w:pPr>
              <w:pStyle w:val="TableText"/>
              <w:spacing w:before="40" w:after="40" w:line="235" w:lineRule="auto"/>
              <w:ind w:left="72" w:right="72"/>
              <w:rPr>
                <w:b/>
              </w:rPr>
            </w:pPr>
            <w:r w:rsidRPr="00BE0904">
              <w:t>Use of bright nighttime lighting may affect the normal movement and increase predation of special-status fish such as Delta smelt, longfin smelt, green sturgeon, Chinook salmon, steelhead trout, Pacific herring, and Fishery Management Plan managed groundfish.</w:t>
            </w:r>
          </w:p>
        </w:tc>
        <w:tc>
          <w:tcPr>
            <w:tcW w:w="4140" w:type="dxa"/>
          </w:tcPr>
          <w:p w:rsidR="00BE0904" w:rsidRDefault="00BE0904" w:rsidP="006505E3">
            <w:pPr>
              <w:pStyle w:val="TableText"/>
              <w:keepNext w:val="0"/>
              <w:spacing w:before="20" w:after="20" w:line="235" w:lineRule="auto"/>
              <w:ind w:left="72" w:right="72"/>
              <w:rPr>
                <w:b/>
                <w:bCs/>
              </w:rPr>
            </w:pPr>
            <w:r>
              <w:rPr>
                <w:b/>
                <w:bCs/>
              </w:rPr>
              <w:t>APM-7</w:t>
            </w:r>
          </w:p>
        </w:tc>
        <w:tc>
          <w:tcPr>
            <w:tcW w:w="900" w:type="dxa"/>
          </w:tcPr>
          <w:p w:rsidR="00BE0904" w:rsidRDefault="00BE090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 and onshore vault</w:t>
            </w:r>
          </w:p>
        </w:tc>
        <w:tc>
          <w:tcPr>
            <w:tcW w:w="1260" w:type="dxa"/>
          </w:tcPr>
          <w:p w:rsidR="00BE0904" w:rsidRDefault="00BE0904" w:rsidP="00431A87">
            <w:pPr>
              <w:pStyle w:val="SigCrit"/>
              <w:keepNext w:val="0"/>
              <w:spacing w:before="40" w:after="40" w:line="216" w:lineRule="auto"/>
              <w:ind w:left="72" w:right="72" w:firstLine="0"/>
              <w:jc w:val="left"/>
              <w:rPr>
                <w:rFonts w:ascii="Arial Narrow" w:hAnsi="Arial Narrow"/>
                <w:b w:val="0"/>
                <w:i w:val="0"/>
                <w:sz w:val="20"/>
              </w:rPr>
            </w:pPr>
            <w:r w:rsidRPr="000140C9">
              <w:rPr>
                <w:rFonts w:ascii="Arial Narrow" w:hAnsi="Arial Narrow"/>
                <w:b w:val="0"/>
                <w:i w:val="0"/>
                <w:sz w:val="20"/>
              </w:rPr>
              <w:t>Observe activities for compliance</w:t>
            </w:r>
          </w:p>
        </w:tc>
        <w:tc>
          <w:tcPr>
            <w:tcW w:w="1260" w:type="dxa"/>
          </w:tcPr>
          <w:p w:rsidR="00BE0904" w:rsidRDefault="00BE090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Reduces disturbances of local population and biota</w:t>
            </w:r>
          </w:p>
        </w:tc>
        <w:tc>
          <w:tcPr>
            <w:tcW w:w="1260" w:type="dxa"/>
          </w:tcPr>
          <w:p w:rsidR="00BE0904" w:rsidRDefault="00BE0904" w:rsidP="00431A87">
            <w:pPr>
              <w:pStyle w:val="TableText"/>
              <w:keepNext w:val="0"/>
              <w:spacing w:before="20" w:after="20" w:line="216" w:lineRule="auto"/>
              <w:ind w:left="72" w:right="72"/>
            </w:pPr>
            <w:r>
              <w:t>CSLC</w:t>
            </w:r>
          </w:p>
        </w:tc>
        <w:tc>
          <w:tcPr>
            <w:tcW w:w="1260" w:type="dxa"/>
          </w:tcPr>
          <w:p w:rsidR="00BE0904" w:rsidRDefault="00BE0904" w:rsidP="00431A87">
            <w:pPr>
              <w:pStyle w:val="TableText"/>
              <w:keepNext w:val="0"/>
              <w:spacing w:before="20" w:after="20" w:line="216" w:lineRule="auto"/>
              <w:ind w:left="72" w:right="72"/>
            </w:pPr>
            <w:r>
              <w:t>During deconstruction</w:t>
            </w:r>
          </w:p>
        </w:tc>
      </w:tr>
      <w:tr w:rsidR="00BE0904" w:rsidTr="0083020A">
        <w:trPr>
          <w:cantSplit/>
        </w:trPr>
        <w:tc>
          <w:tcPr>
            <w:tcW w:w="3420" w:type="dxa"/>
            <w:vMerge w:val="restart"/>
          </w:tcPr>
          <w:p w:rsidR="00BE0904" w:rsidRPr="00796EF4" w:rsidRDefault="00BE0904" w:rsidP="006505E3">
            <w:pPr>
              <w:pStyle w:val="TableText"/>
              <w:spacing w:before="40" w:after="40" w:line="235" w:lineRule="auto"/>
              <w:ind w:left="72" w:right="72"/>
            </w:pPr>
            <w:r>
              <w:rPr>
                <w:b/>
              </w:rPr>
              <w:t xml:space="preserve">BIO-4:  </w:t>
            </w:r>
            <w:r w:rsidRPr="00796EF4">
              <w:t xml:space="preserve">Potential impacts of toxic materials to fish species.  </w:t>
            </w:r>
          </w:p>
          <w:p w:rsidR="00BE0904" w:rsidRPr="00796EF4" w:rsidRDefault="00BE0904" w:rsidP="006505E3">
            <w:pPr>
              <w:pStyle w:val="TableText"/>
              <w:spacing w:before="40" w:after="40" w:line="235" w:lineRule="auto"/>
              <w:ind w:left="72" w:right="72"/>
              <w:rPr>
                <w:b/>
              </w:rPr>
            </w:pPr>
            <w:r w:rsidRPr="00796EF4">
              <w:t>Release of toxic materials to the marine environment can result in deleterious physical impact to special-status fish such as Delta smelt, longfin smelt, green sturgeon, Chinook salmon, steelhead trout, Pacific herring, and Fishery Management Plan managed groundfish, marine birds, and mammals as well as the important habitat supporting them.</w:t>
            </w:r>
          </w:p>
        </w:tc>
        <w:tc>
          <w:tcPr>
            <w:tcW w:w="4140" w:type="dxa"/>
          </w:tcPr>
          <w:p w:rsidR="00BE0904" w:rsidRPr="00796EF4" w:rsidRDefault="00BE0904" w:rsidP="006505E3">
            <w:pPr>
              <w:pStyle w:val="TableText"/>
              <w:keepNext w:val="0"/>
              <w:spacing w:before="20" w:after="20" w:line="235" w:lineRule="auto"/>
              <w:ind w:left="72" w:right="72"/>
              <w:rPr>
                <w:b/>
                <w:bCs/>
              </w:rPr>
            </w:pPr>
            <w:r>
              <w:rPr>
                <w:b/>
                <w:bCs/>
              </w:rPr>
              <w:t xml:space="preserve">BIO-4a:  </w:t>
            </w:r>
            <w:r w:rsidRPr="00796EF4">
              <w:rPr>
                <w:bCs/>
              </w:rPr>
              <w:t xml:space="preserve">Boom Deployment.  A floating boom and skirt suitable for sea and weather conditions in </w:t>
            </w:r>
            <w:smartTag w:uri="urn:schemas-microsoft-com:office:smarttags" w:element="place">
              <w:smartTag w:uri="urn:schemas-microsoft-com:office:smarttags" w:element="PlaceName">
                <w:r w:rsidRPr="00796EF4">
                  <w:rPr>
                    <w:bCs/>
                  </w:rPr>
                  <w:t>San Pablo</w:t>
                </w:r>
              </w:smartTag>
              <w:r w:rsidRPr="00796EF4">
                <w:rPr>
                  <w:bCs/>
                </w:rPr>
                <w:t xml:space="preserve"> </w:t>
              </w:r>
              <w:smartTag w:uri="urn:schemas-microsoft-com:office:smarttags" w:element="PlaceType">
                <w:r w:rsidRPr="00796EF4">
                  <w:rPr>
                    <w:bCs/>
                  </w:rPr>
                  <w:t>Bay</w:t>
                </w:r>
              </w:smartTag>
            </w:smartTag>
            <w:r w:rsidRPr="00796EF4">
              <w:rPr>
                <w:bCs/>
              </w:rPr>
              <w:t xml:space="preserve"> shall be deployed around the MOT and </w:t>
            </w:r>
            <w:r w:rsidR="00112AF6" w:rsidRPr="00112AF6">
              <w:rPr>
                <w:bCs/>
              </w:rPr>
              <w:t xml:space="preserve">stationary </w:t>
            </w:r>
            <w:r w:rsidRPr="00796EF4">
              <w:rPr>
                <w:bCs/>
              </w:rPr>
              <w:t>deconstruction vessels.  The boom shall be inspected at least daily and any retained floatable debris and sheen producing liquids shall be removed and properly disposed.</w:t>
            </w:r>
          </w:p>
        </w:tc>
        <w:tc>
          <w:tcPr>
            <w:tcW w:w="900" w:type="dxa"/>
          </w:tcPr>
          <w:p w:rsidR="00BE0904" w:rsidRDefault="00BE090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BE0904" w:rsidRDefault="00875C84" w:rsidP="00431A87">
            <w:pPr>
              <w:pStyle w:val="SigCrit"/>
              <w:keepNext w:val="0"/>
              <w:spacing w:before="40" w:after="40" w:line="216" w:lineRule="auto"/>
              <w:ind w:left="72" w:right="72" w:firstLine="0"/>
              <w:jc w:val="left"/>
              <w:rPr>
                <w:rFonts w:ascii="Arial Narrow" w:hAnsi="Arial Narrow"/>
                <w:b w:val="0"/>
                <w:i w:val="0"/>
                <w:sz w:val="20"/>
              </w:rPr>
            </w:pPr>
            <w:r w:rsidRPr="000140C9">
              <w:rPr>
                <w:rFonts w:ascii="Arial Narrow" w:hAnsi="Arial Narrow"/>
                <w:b w:val="0"/>
                <w:i w:val="0"/>
                <w:sz w:val="20"/>
              </w:rPr>
              <w:t>Observe activities for compliance</w:t>
            </w:r>
          </w:p>
        </w:tc>
        <w:tc>
          <w:tcPr>
            <w:tcW w:w="1260" w:type="dxa"/>
          </w:tcPr>
          <w:p w:rsidR="00BE0904" w:rsidRDefault="00875C8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Reduce risk of accidental fluid spills impacting </w:t>
            </w:r>
            <w:smartTag w:uri="urn:schemas-microsoft-com:office:smarttags" w:element="place">
              <w:smartTag w:uri="urn:schemas-microsoft-com:office:smarttags" w:element="PlaceName">
                <w:r>
                  <w:rPr>
                    <w:rFonts w:ascii="Arial Narrow" w:hAnsi="Arial Narrow"/>
                    <w:b w:val="0"/>
                    <w:i w:val="0"/>
                    <w:sz w:val="20"/>
                  </w:rPr>
                  <w:t>San Pablo</w:t>
                </w:r>
              </w:smartTag>
              <w:r>
                <w:rPr>
                  <w:rFonts w:ascii="Arial Narrow" w:hAnsi="Arial Narrow"/>
                  <w:b w:val="0"/>
                  <w:i w:val="0"/>
                  <w:sz w:val="20"/>
                </w:rPr>
                <w:t xml:space="preserve"> </w:t>
              </w:r>
              <w:smartTag w:uri="urn:schemas-microsoft-com:office:smarttags" w:element="PlaceType">
                <w:r>
                  <w:rPr>
                    <w:rFonts w:ascii="Arial Narrow" w:hAnsi="Arial Narrow"/>
                    <w:b w:val="0"/>
                    <w:i w:val="0"/>
                    <w:sz w:val="20"/>
                  </w:rPr>
                  <w:t>Bay</w:t>
                </w:r>
              </w:smartTag>
            </w:smartTag>
          </w:p>
        </w:tc>
        <w:tc>
          <w:tcPr>
            <w:tcW w:w="1260" w:type="dxa"/>
          </w:tcPr>
          <w:p w:rsidR="00BE0904" w:rsidRDefault="00BE0904" w:rsidP="00431A87">
            <w:pPr>
              <w:pStyle w:val="TableText"/>
              <w:keepNext w:val="0"/>
              <w:spacing w:before="20" w:after="20" w:line="216" w:lineRule="auto"/>
              <w:ind w:left="72" w:right="72"/>
            </w:pPr>
            <w:r>
              <w:t>CSLC</w:t>
            </w:r>
          </w:p>
        </w:tc>
        <w:tc>
          <w:tcPr>
            <w:tcW w:w="1260" w:type="dxa"/>
          </w:tcPr>
          <w:p w:rsidR="00BE0904" w:rsidRDefault="00D37036" w:rsidP="00431A87">
            <w:pPr>
              <w:pStyle w:val="TableText"/>
              <w:keepNext w:val="0"/>
              <w:spacing w:before="20" w:after="20" w:line="216" w:lineRule="auto"/>
              <w:ind w:left="72" w:right="72"/>
            </w:pPr>
            <w:r>
              <w:t>During deconstruction</w:t>
            </w:r>
          </w:p>
        </w:tc>
      </w:tr>
      <w:tr w:rsidR="00BE0904" w:rsidTr="0083020A">
        <w:trPr>
          <w:cantSplit/>
        </w:trPr>
        <w:tc>
          <w:tcPr>
            <w:tcW w:w="3420" w:type="dxa"/>
            <w:vMerge/>
          </w:tcPr>
          <w:p w:rsidR="00BE0904" w:rsidRDefault="00BE0904" w:rsidP="00B24ADC">
            <w:pPr>
              <w:pStyle w:val="TableText"/>
              <w:keepNext w:val="0"/>
              <w:spacing w:before="20" w:after="20" w:line="216" w:lineRule="auto"/>
              <w:ind w:left="72" w:right="72"/>
              <w:rPr>
                <w:b/>
              </w:rPr>
            </w:pPr>
          </w:p>
        </w:tc>
        <w:tc>
          <w:tcPr>
            <w:tcW w:w="4140" w:type="dxa"/>
          </w:tcPr>
          <w:p w:rsidR="00BE0904" w:rsidRPr="00796EF4" w:rsidRDefault="00BE0904" w:rsidP="006505E3">
            <w:pPr>
              <w:pStyle w:val="TableText"/>
              <w:keepNext w:val="0"/>
              <w:spacing w:before="20" w:after="20" w:line="235" w:lineRule="auto"/>
              <w:ind w:left="72" w:right="72"/>
              <w:rPr>
                <w:b/>
                <w:bCs/>
              </w:rPr>
            </w:pPr>
            <w:r>
              <w:rPr>
                <w:b/>
                <w:bCs/>
              </w:rPr>
              <w:t xml:space="preserve">BIO-4b:  </w:t>
            </w:r>
            <w:r w:rsidRPr="00796EF4">
              <w:rPr>
                <w:bCs/>
              </w:rPr>
              <w:t xml:space="preserve">On-site </w:t>
            </w:r>
            <w:r w:rsidR="0038433B">
              <w:rPr>
                <w:bCs/>
              </w:rPr>
              <w:t>Absorbent Boom a</w:t>
            </w:r>
            <w:r w:rsidR="0038433B" w:rsidRPr="00796EF4">
              <w:rPr>
                <w:bCs/>
              </w:rPr>
              <w:t>nd Pads</w:t>
            </w:r>
            <w:r w:rsidRPr="00796EF4">
              <w:rPr>
                <w:bCs/>
              </w:rPr>
              <w:t>.  A sufficient supply of sorbent booms and pads shall be available at the MOT and aboard all decommissioning work vessels and barges to recover any spilled hydrocarbon, hydrocarbon containing fluids, or other hazardous liquids.  Used pads and booms shall be properly handled and disposed of.</w:t>
            </w:r>
          </w:p>
        </w:tc>
        <w:tc>
          <w:tcPr>
            <w:tcW w:w="900" w:type="dxa"/>
          </w:tcPr>
          <w:p w:rsidR="00BE0904" w:rsidRDefault="00BE090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BE0904" w:rsidRDefault="00875C84" w:rsidP="00431A87">
            <w:pPr>
              <w:pStyle w:val="SigCrit"/>
              <w:keepNext w:val="0"/>
              <w:spacing w:before="40" w:after="40" w:line="216" w:lineRule="auto"/>
              <w:ind w:left="72" w:right="72" w:firstLine="0"/>
              <w:jc w:val="left"/>
              <w:rPr>
                <w:rFonts w:ascii="Arial Narrow" w:hAnsi="Arial Narrow"/>
                <w:b w:val="0"/>
                <w:i w:val="0"/>
                <w:sz w:val="20"/>
              </w:rPr>
            </w:pPr>
            <w:r w:rsidRPr="000140C9">
              <w:rPr>
                <w:rFonts w:ascii="Arial Narrow" w:hAnsi="Arial Narrow"/>
                <w:b w:val="0"/>
                <w:i w:val="0"/>
                <w:sz w:val="20"/>
              </w:rPr>
              <w:t>Observe activities for compliance</w:t>
            </w:r>
          </w:p>
        </w:tc>
        <w:tc>
          <w:tcPr>
            <w:tcW w:w="1260" w:type="dxa"/>
          </w:tcPr>
          <w:p w:rsidR="00BE0904" w:rsidRDefault="00875C8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Reduce risk of accidental fluid spills impacting </w:t>
            </w:r>
            <w:smartTag w:uri="urn:schemas-microsoft-com:office:smarttags" w:element="place">
              <w:smartTag w:uri="urn:schemas-microsoft-com:office:smarttags" w:element="PlaceName">
                <w:r>
                  <w:rPr>
                    <w:rFonts w:ascii="Arial Narrow" w:hAnsi="Arial Narrow"/>
                    <w:b w:val="0"/>
                    <w:i w:val="0"/>
                    <w:sz w:val="20"/>
                  </w:rPr>
                  <w:t>San Pablo</w:t>
                </w:r>
              </w:smartTag>
              <w:r>
                <w:rPr>
                  <w:rFonts w:ascii="Arial Narrow" w:hAnsi="Arial Narrow"/>
                  <w:b w:val="0"/>
                  <w:i w:val="0"/>
                  <w:sz w:val="20"/>
                </w:rPr>
                <w:t xml:space="preserve"> </w:t>
              </w:r>
              <w:smartTag w:uri="urn:schemas-microsoft-com:office:smarttags" w:element="PlaceType">
                <w:r>
                  <w:rPr>
                    <w:rFonts w:ascii="Arial Narrow" w:hAnsi="Arial Narrow"/>
                    <w:b w:val="0"/>
                    <w:i w:val="0"/>
                    <w:sz w:val="20"/>
                  </w:rPr>
                  <w:t>Bay</w:t>
                </w:r>
              </w:smartTag>
            </w:smartTag>
          </w:p>
        </w:tc>
        <w:tc>
          <w:tcPr>
            <w:tcW w:w="1260" w:type="dxa"/>
          </w:tcPr>
          <w:p w:rsidR="00BE0904" w:rsidRDefault="00BE0904" w:rsidP="00431A87">
            <w:pPr>
              <w:pStyle w:val="TableText"/>
              <w:keepNext w:val="0"/>
              <w:spacing w:before="20" w:after="20" w:line="216" w:lineRule="auto"/>
              <w:ind w:left="72" w:right="72"/>
            </w:pPr>
            <w:r>
              <w:t>CSLC</w:t>
            </w:r>
          </w:p>
        </w:tc>
        <w:tc>
          <w:tcPr>
            <w:tcW w:w="1260" w:type="dxa"/>
          </w:tcPr>
          <w:p w:rsidR="00BE0904" w:rsidRDefault="00D37036" w:rsidP="00431A87">
            <w:pPr>
              <w:pStyle w:val="TableText"/>
              <w:keepNext w:val="0"/>
              <w:spacing w:before="20" w:after="20" w:line="216" w:lineRule="auto"/>
              <w:ind w:left="72" w:right="72"/>
            </w:pPr>
            <w:r>
              <w:t>During deconstruction</w:t>
            </w:r>
          </w:p>
        </w:tc>
      </w:tr>
      <w:tr w:rsidR="00BE0904" w:rsidTr="0083020A">
        <w:trPr>
          <w:cantSplit/>
        </w:trPr>
        <w:tc>
          <w:tcPr>
            <w:tcW w:w="3420" w:type="dxa"/>
            <w:vMerge/>
          </w:tcPr>
          <w:p w:rsidR="00BE0904" w:rsidRDefault="00BE0904" w:rsidP="00B24ADC">
            <w:pPr>
              <w:pStyle w:val="TableText"/>
              <w:keepNext w:val="0"/>
              <w:spacing w:before="20" w:after="20" w:line="216" w:lineRule="auto"/>
              <w:ind w:left="72" w:right="72"/>
              <w:rPr>
                <w:b/>
              </w:rPr>
            </w:pPr>
          </w:p>
        </w:tc>
        <w:tc>
          <w:tcPr>
            <w:tcW w:w="4140" w:type="dxa"/>
          </w:tcPr>
          <w:p w:rsidR="00BE0904" w:rsidRDefault="00BE0904" w:rsidP="006505E3">
            <w:pPr>
              <w:pStyle w:val="TableText"/>
              <w:keepNext w:val="0"/>
              <w:spacing w:before="20" w:after="20" w:line="235" w:lineRule="auto"/>
              <w:ind w:left="72" w:right="72"/>
              <w:rPr>
                <w:b/>
                <w:bCs/>
              </w:rPr>
            </w:pPr>
            <w:r>
              <w:rPr>
                <w:b/>
                <w:bCs/>
              </w:rPr>
              <w:t xml:space="preserve">BIO-4c:  </w:t>
            </w:r>
            <w:r w:rsidRPr="00796EF4">
              <w:rPr>
                <w:bCs/>
              </w:rPr>
              <w:t xml:space="preserve">Sealing </w:t>
            </w:r>
            <w:r w:rsidR="0038433B" w:rsidRPr="00796EF4">
              <w:rPr>
                <w:bCs/>
              </w:rPr>
              <w:t xml:space="preserve">All Tank, Vessels, Hose, </w:t>
            </w:r>
            <w:r w:rsidR="0038433B">
              <w:rPr>
                <w:bCs/>
              </w:rPr>
              <w:t>a</w:t>
            </w:r>
            <w:r w:rsidR="0038433B" w:rsidRPr="00796EF4">
              <w:rPr>
                <w:bCs/>
              </w:rPr>
              <w:t>nd Pipe Opening</w:t>
            </w:r>
            <w:r w:rsidRPr="00796EF4">
              <w:rPr>
                <w:bCs/>
              </w:rPr>
              <w:t>s.  Prior to removal of any equipment, hoses, or pipe from MOT to decommissioning barges or ships for transport to the shore base, they shall be visually inspected for the presence of hydrocarbons.  If present, the openings or penetrations shall be sealed to prevent the accidental release of any hazardous materials still residing in the equipment, hoses, or pipe; or sorbent material shall be used to remove the hydrocarbon fluids/residue prior to transfer to deconstruction barges.</w:t>
            </w:r>
          </w:p>
        </w:tc>
        <w:tc>
          <w:tcPr>
            <w:tcW w:w="900" w:type="dxa"/>
          </w:tcPr>
          <w:p w:rsidR="00BE0904" w:rsidRDefault="00BE090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BE0904" w:rsidRDefault="00875C84" w:rsidP="00431A87">
            <w:pPr>
              <w:pStyle w:val="SigCrit"/>
              <w:keepNext w:val="0"/>
              <w:spacing w:before="40" w:after="40" w:line="216" w:lineRule="auto"/>
              <w:ind w:left="72" w:right="72" w:firstLine="0"/>
              <w:jc w:val="left"/>
              <w:rPr>
                <w:rFonts w:ascii="Arial Narrow" w:hAnsi="Arial Narrow"/>
                <w:b w:val="0"/>
                <w:i w:val="0"/>
                <w:sz w:val="20"/>
              </w:rPr>
            </w:pPr>
            <w:r w:rsidRPr="000140C9">
              <w:rPr>
                <w:rFonts w:ascii="Arial Narrow" w:hAnsi="Arial Narrow"/>
                <w:b w:val="0"/>
                <w:i w:val="0"/>
                <w:sz w:val="20"/>
              </w:rPr>
              <w:t>Observe activities for compliance</w:t>
            </w:r>
          </w:p>
        </w:tc>
        <w:tc>
          <w:tcPr>
            <w:tcW w:w="1260" w:type="dxa"/>
          </w:tcPr>
          <w:p w:rsidR="00BE0904" w:rsidRDefault="00875C8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Reduce risk of accidental fluid spills impacting </w:t>
            </w:r>
            <w:smartTag w:uri="urn:schemas-microsoft-com:office:smarttags" w:element="place">
              <w:smartTag w:uri="urn:schemas-microsoft-com:office:smarttags" w:element="PlaceName">
                <w:r>
                  <w:rPr>
                    <w:rFonts w:ascii="Arial Narrow" w:hAnsi="Arial Narrow"/>
                    <w:b w:val="0"/>
                    <w:i w:val="0"/>
                    <w:sz w:val="20"/>
                  </w:rPr>
                  <w:t>San Pablo</w:t>
                </w:r>
              </w:smartTag>
              <w:r>
                <w:rPr>
                  <w:rFonts w:ascii="Arial Narrow" w:hAnsi="Arial Narrow"/>
                  <w:b w:val="0"/>
                  <w:i w:val="0"/>
                  <w:sz w:val="20"/>
                </w:rPr>
                <w:t xml:space="preserve"> </w:t>
              </w:r>
              <w:smartTag w:uri="urn:schemas-microsoft-com:office:smarttags" w:element="PlaceType">
                <w:r>
                  <w:rPr>
                    <w:rFonts w:ascii="Arial Narrow" w:hAnsi="Arial Narrow"/>
                    <w:b w:val="0"/>
                    <w:i w:val="0"/>
                    <w:sz w:val="20"/>
                  </w:rPr>
                  <w:t>Bay</w:t>
                </w:r>
              </w:smartTag>
            </w:smartTag>
          </w:p>
        </w:tc>
        <w:tc>
          <w:tcPr>
            <w:tcW w:w="1260" w:type="dxa"/>
          </w:tcPr>
          <w:p w:rsidR="00BE0904" w:rsidRDefault="00BE0904" w:rsidP="00431A87">
            <w:pPr>
              <w:pStyle w:val="TableText"/>
              <w:keepNext w:val="0"/>
              <w:spacing w:before="20" w:after="20" w:line="216" w:lineRule="auto"/>
              <w:ind w:left="72" w:right="72"/>
            </w:pPr>
            <w:r>
              <w:t>CSLC</w:t>
            </w:r>
          </w:p>
        </w:tc>
        <w:tc>
          <w:tcPr>
            <w:tcW w:w="1260" w:type="dxa"/>
          </w:tcPr>
          <w:p w:rsidR="00BE0904" w:rsidRDefault="00D37036" w:rsidP="00431A87">
            <w:pPr>
              <w:pStyle w:val="TableText"/>
              <w:keepNext w:val="0"/>
              <w:spacing w:before="20" w:after="20" w:line="216" w:lineRule="auto"/>
              <w:ind w:left="72" w:right="72"/>
            </w:pPr>
            <w:r>
              <w:t>During deconstruction</w:t>
            </w:r>
          </w:p>
        </w:tc>
      </w:tr>
      <w:tr w:rsidR="00875C84" w:rsidTr="0083020A">
        <w:trPr>
          <w:cantSplit/>
        </w:trPr>
        <w:tc>
          <w:tcPr>
            <w:tcW w:w="3420" w:type="dxa"/>
            <w:vMerge w:val="restart"/>
          </w:tcPr>
          <w:p w:rsidR="00875C84" w:rsidRDefault="00875C84" w:rsidP="00B24ADC">
            <w:pPr>
              <w:pStyle w:val="TableText"/>
              <w:keepNext w:val="0"/>
              <w:spacing w:before="20" w:after="20" w:line="216" w:lineRule="auto"/>
              <w:ind w:left="72" w:right="72"/>
              <w:rPr>
                <w:b/>
              </w:rPr>
            </w:pPr>
          </w:p>
        </w:tc>
        <w:tc>
          <w:tcPr>
            <w:tcW w:w="4140" w:type="dxa"/>
          </w:tcPr>
          <w:p w:rsidR="00875C84" w:rsidRPr="00112AF6" w:rsidRDefault="00875C84" w:rsidP="006505E3">
            <w:pPr>
              <w:pStyle w:val="TableText"/>
              <w:keepNext w:val="0"/>
              <w:spacing w:before="20" w:after="20" w:line="235" w:lineRule="auto"/>
              <w:ind w:left="72" w:right="72"/>
              <w:rPr>
                <w:rFonts w:cs="Arial"/>
              </w:rPr>
            </w:pPr>
            <w:r>
              <w:rPr>
                <w:b/>
                <w:bCs/>
              </w:rPr>
              <w:t xml:space="preserve">BIO-4d:  </w:t>
            </w:r>
            <w:r w:rsidRPr="00796EF4">
              <w:rPr>
                <w:rFonts w:cs="Arial"/>
              </w:rPr>
              <w:t xml:space="preserve">Use of Seep Tent.  </w:t>
            </w:r>
            <w:r w:rsidR="00112AF6" w:rsidRPr="00112AF6">
              <w:rPr>
                <w:rFonts w:cs="Arial"/>
              </w:rPr>
              <w:t>During cutting and capping activities of all pipelines below the seafloor at the marine terminal, a seep tent or other equivalent method to be approved by CSLC shall be deployed above the divers, as necessary to contain any residual free-phase petroleum hydrocarbons that may be trapped in the excavated pipeline segment and which could be released to Bay waters.</w:t>
            </w:r>
          </w:p>
        </w:tc>
        <w:tc>
          <w:tcPr>
            <w:tcW w:w="900" w:type="dxa"/>
          </w:tcPr>
          <w:p w:rsidR="00875C84" w:rsidRDefault="00875C8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875C84" w:rsidRDefault="00875C8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Work plan verification, o</w:t>
            </w:r>
            <w:r w:rsidRPr="000140C9">
              <w:rPr>
                <w:rFonts w:ascii="Arial Narrow" w:hAnsi="Arial Narrow"/>
                <w:b w:val="0"/>
                <w:i w:val="0"/>
                <w:sz w:val="20"/>
              </w:rPr>
              <w:t>bserve activities for compliance</w:t>
            </w:r>
          </w:p>
        </w:tc>
        <w:tc>
          <w:tcPr>
            <w:tcW w:w="1260" w:type="dxa"/>
          </w:tcPr>
          <w:p w:rsidR="00875C84" w:rsidRDefault="00875C8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Reduce risk of accidental fluid spills impacting </w:t>
            </w:r>
            <w:smartTag w:uri="urn:schemas-microsoft-com:office:smarttags" w:element="place">
              <w:smartTag w:uri="urn:schemas-microsoft-com:office:smarttags" w:element="PlaceName">
                <w:r>
                  <w:rPr>
                    <w:rFonts w:ascii="Arial Narrow" w:hAnsi="Arial Narrow"/>
                    <w:b w:val="0"/>
                    <w:i w:val="0"/>
                    <w:sz w:val="20"/>
                  </w:rPr>
                  <w:t>San Pablo</w:t>
                </w:r>
              </w:smartTag>
              <w:r>
                <w:rPr>
                  <w:rFonts w:ascii="Arial Narrow" w:hAnsi="Arial Narrow"/>
                  <w:b w:val="0"/>
                  <w:i w:val="0"/>
                  <w:sz w:val="20"/>
                </w:rPr>
                <w:t xml:space="preserve"> </w:t>
              </w:r>
              <w:smartTag w:uri="urn:schemas-microsoft-com:office:smarttags" w:element="PlaceType">
                <w:r>
                  <w:rPr>
                    <w:rFonts w:ascii="Arial Narrow" w:hAnsi="Arial Narrow"/>
                    <w:b w:val="0"/>
                    <w:i w:val="0"/>
                    <w:sz w:val="20"/>
                  </w:rPr>
                  <w:t>Bay</w:t>
                </w:r>
              </w:smartTag>
            </w:smartTag>
          </w:p>
        </w:tc>
        <w:tc>
          <w:tcPr>
            <w:tcW w:w="1260" w:type="dxa"/>
          </w:tcPr>
          <w:p w:rsidR="00875C84" w:rsidRDefault="00875C84" w:rsidP="00431A87">
            <w:pPr>
              <w:pStyle w:val="TableText"/>
              <w:keepNext w:val="0"/>
              <w:spacing w:before="20" w:after="20" w:line="216" w:lineRule="auto"/>
              <w:ind w:left="72" w:right="72"/>
            </w:pPr>
            <w:r>
              <w:t>CSLC</w:t>
            </w:r>
          </w:p>
        </w:tc>
        <w:tc>
          <w:tcPr>
            <w:tcW w:w="1260" w:type="dxa"/>
          </w:tcPr>
          <w:p w:rsidR="00875C84" w:rsidRDefault="00875C84" w:rsidP="00675A17">
            <w:pPr>
              <w:pStyle w:val="TableText"/>
              <w:keepNext w:val="0"/>
              <w:spacing w:before="20" w:after="20" w:line="216" w:lineRule="auto"/>
              <w:ind w:left="72" w:right="72"/>
            </w:pPr>
            <w:r>
              <w:t>During deconstruction</w:t>
            </w:r>
          </w:p>
        </w:tc>
      </w:tr>
      <w:tr w:rsidR="00875C84" w:rsidTr="0083020A">
        <w:tc>
          <w:tcPr>
            <w:tcW w:w="3420" w:type="dxa"/>
            <w:vMerge/>
          </w:tcPr>
          <w:p w:rsidR="00875C84" w:rsidRDefault="00875C84" w:rsidP="006505E3">
            <w:pPr>
              <w:pStyle w:val="TableText"/>
              <w:keepNext w:val="0"/>
              <w:spacing w:before="20" w:after="20" w:line="216" w:lineRule="auto"/>
              <w:ind w:left="72" w:right="72"/>
              <w:rPr>
                <w:b/>
              </w:rPr>
            </w:pPr>
          </w:p>
        </w:tc>
        <w:tc>
          <w:tcPr>
            <w:tcW w:w="4140" w:type="dxa"/>
          </w:tcPr>
          <w:p w:rsidR="00875C84" w:rsidRPr="00796EF4" w:rsidRDefault="00875C84" w:rsidP="006505E3">
            <w:pPr>
              <w:pStyle w:val="TableText"/>
              <w:keepNext w:val="0"/>
              <w:spacing w:before="20" w:after="20" w:line="235" w:lineRule="auto"/>
              <w:ind w:left="72" w:right="72"/>
              <w:rPr>
                <w:b/>
                <w:bCs/>
              </w:rPr>
            </w:pPr>
            <w:r>
              <w:rPr>
                <w:b/>
                <w:bCs/>
              </w:rPr>
              <w:t xml:space="preserve">BIO-4e:  </w:t>
            </w:r>
            <w:r w:rsidRPr="00796EF4">
              <w:rPr>
                <w:bCs/>
              </w:rPr>
              <w:t>Removal of Hydrocarbons from Pipelines.  Prior to removal of either the riser section or the shore-side landfall segment of each of the five pipelines transiting between the previous MOT, each pipeline shall be carefully inspected for the presence of any hydrocarbon material that may have risen to the two high-points of each pipeline.  Any hydrocarbons that have pooled at the two ends of each pipeline shall be recovered and removed prior to the removal of that pipeline segment.  Any recovered hydrocarbon material shall be properly stored and disposed of.</w:t>
            </w:r>
          </w:p>
        </w:tc>
        <w:tc>
          <w:tcPr>
            <w:tcW w:w="900" w:type="dxa"/>
          </w:tcPr>
          <w:p w:rsidR="00875C84" w:rsidRDefault="00875C8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 and onshore vault</w:t>
            </w:r>
          </w:p>
        </w:tc>
        <w:tc>
          <w:tcPr>
            <w:tcW w:w="1260" w:type="dxa"/>
          </w:tcPr>
          <w:p w:rsidR="00875C84" w:rsidRDefault="00875C8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Work plan verification, o</w:t>
            </w:r>
            <w:r w:rsidRPr="000140C9">
              <w:rPr>
                <w:rFonts w:ascii="Arial Narrow" w:hAnsi="Arial Narrow"/>
                <w:b w:val="0"/>
                <w:i w:val="0"/>
                <w:sz w:val="20"/>
              </w:rPr>
              <w:t>bserve activities for compliance</w:t>
            </w:r>
          </w:p>
        </w:tc>
        <w:tc>
          <w:tcPr>
            <w:tcW w:w="1260" w:type="dxa"/>
          </w:tcPr>
          <w:p w:rsidR="00875C84" w:rsidRDefault="00875C8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Reduce any residual impact from </w:t>
            </w:r>
            <w:r w:rsidR="007676E5">
              <w:rPr>
                <w:rFonts w:ascii="Arial Narrow" w:hAnsi="Arial Narrow"/>
                <w:b w:val="0"/>
                <w:i w:val="0"/>
                <w:sz w:val="20"/>
              </w:rPr>
              <w:t xml:space="preserve">existing </w:t>
            </w:r>
            <w:r>
              <w:rPr>
                <w:rFonts w:ascii="Arial Narrow" w:hAnsi="Arial Narrow"/>
                <w:b w:val="0"/>
                <w:i w:val="0"/>
                <w:sz w:val="20"/>
              </w:rPr>
              <w:t xml:space="preserve">pipeline </w:t>
            </w:r>
            <w:r w:rsidR="007676E5">
              <w:rPr>
                <w:rFonts w:ascii="Arial Narrow" w:hAnsi="Arial Narrow"/>
                <w:b w:val="0"/>
                <w:i w:val="0"/>
                <w:sz w:val="20"/>
              </w:rPr>
              <w:t>contamination and post in-place abandonment</w:t>
            </w:r>
          </w:p>
        </w:tc>
        <w:tc>
          <w:tcPr>
            <w:tcW w:w="1260" w:type="dxa"/>
          </w:tcPr>
          <w:p w:rsidR="00875C84" w:rsidRDefault="00875C84" w:rsidP="00431A87">
            <w:pPr>
              <w:pStyle w:val="TableText"/>
              <w:keepNext w:val="0"/>
              <w:spacing w:before="20" w:after="20" w:line="216" w:lineRule="auto"/>
              <w:ind w:left="72" w:right="72"/>
            </w:pPr>
            <w:r>
              <w:t>CSLC</w:t>
            </w:r>
          </w:p>
        </w:tc>
        <w:tc>
          <w:tcPr>
            <w:tcW w:w="1260" w:type="dxa"/>
          </w:tcPr>
          <w:p w:rsidR="00875C84" w:rsidRDefault="00875C84" w:rsidP="00675A17">
            <w:pPr>
              <w:pStyle w:val="TableText"/>
              <w:keepNext w:val="0"/>
              <w:spacing w:before="20" w:after="20" w:line="216" w:lineRule="auto"/>
              <w:ind w:left="72" w:right="72"/>
            </w:pPr>
            <w:r>
              <w:t>During deconstruction</w:t>
            </w:r>
          </w:p>
        </w:tc>
      </w:tr>
      <w:tr w:rsidR="00875C84" w:rsidTr="0083020A">
        <w:tc>
          <w:tcPr>
            <w:tcW w:w="3420" w:type="dxa"/>
            <w:vMerge/>
          </w:tcPr>
          <w:p w:rsidR="00875C84" w:rsidRDefault="00875C84" w:rsidP="006505E3">
            <w:pPr>
              <w:pStyle w:val="TableText"/>
              <w:keepNext w:val="0"/>
              <w:spacing w:before="20" w:after="20" w:line="216" w:lineRule="auto"/>
              <w:ind w:left="72" w:right="72"/>
              <w:rPr>
                <w:b/>
              </w:rPr>
            </w:pPr>
          </w:p>
        </w:tc>
        <w:tc>
          <w:tcPr>
            <w:tcW w:w="4140" w:type="dxa"/>
          </w:tcPr>
          <w:p w:rsidR="00875C84" w:rsidRPr="00796EF4" w:rsidRDefault="00875C84" w:rsidP="006505E3">
            <w:pPr>
              <w:pStyle w:val="TableText"/>
              <w:keepNext w:val="0"/>
              <w:spacing w:before="20" w:after="20" w:line="235" w:lineRule="auto"/>
              <w:ind w:left="72" w:right="72"/>
              <w:rPr>
                <w:b/>
                <w:bCs/>
              </w:rPr>
            </w:pPr>
            <w:r>
              <w:rPr>
                <w:b/>
                <w:bCs/>
              </w:rPr>
              <w:t xml:space="preserve">BIO-4f:  </w:t>
            </w:r>
            <w:r w:rsidRPr="00796EF4">
              <w:rPr>
                <w:bCs/>
              </w:rPr>
              <w:t xml:space="preserve">Use of Biodegradable, Non-Toxic Hydraulic Fluid </w:t>
            </w:r>
            <w:r>
              <w:rPr>
                <w:bCs/>
              </w:rPr>
              <w:t>i</w:t>
            </w:r>
            <w:r w:rsidRPr="00796EF4">
              <w:rPr>
                <w:bCs/>
              </w:rPr>
              <w:t>n Decommissioning Equipment.  To avoid the most significant source of potential toxic hydrocarbon releases to Bay waters from deconstruction activities, non-toxic biodegradable hydraulic fluid shall be used in all decommissioning equipment</w:t>
            </w:r>
            <w:r w:rsidRPr="00796EF4">
              <w:rPr>
                <w:b/>
                <w:bCs/>
              </w:rPr>
              <w:t>.</w:t>
            </w:r>
          </w:p>
        </w:tc>
        <w:tc>
          <w:tcPr>
            <w:tcW w:w="900" w:type="dxa"/>
          </w:tcPr>
          <w:p w:rsidR="00875C84" w:rsidRDefault="00875C8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 and onshore vault</w:t>
            </w:r>
          </w:p>
        </w:tc>
        <w:tc>
          <w:tcPr>
            <w:tcW w:w="1260" w:type="dxa"/>
          </w:tcPr>
          <w:p w:rsidR="00875C84" w:rsidRDefault="00875C84"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Work plan verification, o</w:t>
            </w:r>
            <w:r w:rsidRPr="000140C9">
              <w:rPr>
                <w:rFonts w:ascii="Arial Narrow" w:hAnsi="Arial Narrow"/>
                <w:b w:val="0"/>
                <w:i w:val="0"/>
                <w:sz w:val="20"/>
              </w:rPr>
              <w:t>bserve activities for compliance</w:t>
            </w:r>
          </w:p>
        </w:tc>
        <w:tc>
          <w:tcPr>
            <w:tcW w:w="1260" w:type="dxa"/>
          </w:tcPr>
          <w:p w:rsidR="00875C84" w:rsidRPr="00431A87" w:rsidRDefault="00875C8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Reduce </w:t>
            </w:r>
            <w:r w:rsidR="002521A3">
              <w:rPr>
                <w:rFonts w:ascii="Arial Narrow" w:hAnsi="Arial Narrow"/>
                <w:b w:val="0"/>
                <w:i w:val="0"/>
                <w:sz w:val="20"/>
              </w:rPr>
              <w:t>impact</w:t>
            </w:r>
            <w:r>
              <w:rPr>
                <w:rFonts w:ascii="Arial Narrow" w:hAnsi="Arial Narrow"/>
                <w:b w:val="0"/>
                <w:i w:val="0"/>
                <w:sz w:val="20"/>
              </w:rPr>
              <w:t xml:space="preserve"> of accidental fluid spills impacting </w:t>
            </w:r>
            <w:smartTag w:uri="urn:schemas-microsoft-com:office:smarttags" w:element="place">
              <w:smartTag w:uri="urn:schemas-microsoft-com:office:smarttags" w:element="PlaceName">
                <w:r>
                  <w:rPr>
                    <w:rFonts w:ascii="Arial Narrow" w:hAnsi="Arial Narrow"/>
                    <w:b w:val="0"/>
                    <w:i w:val="0"/>
                    <w:sz w:val="20"/>
                  </w:rPr>
                  <w:t>San Pablo</w:t>
                </w:r>
              </w:smartTag>
              <w:r>
                <w:rPr>
                  <w:rFonts w:ascii="Arial Narrow" w:hAnsi="Arial Narrow"/>
                  <w:b w:val="0"/>
                  <w:i w:val="0"/>
                  <w:sz w:val="20"/>
                </w:rPr>
                <w:t xml:space="preserve"> </w:t>
              </w:r>
              <w:smartTag w:uri="urn:schemas-microsoft-com:office:smarttags" w:element="PlaceType">
                <w:r>
                  <w:rPr>
                    <w:rFonts w:ascii="Arial Narrow" w:hAnsi="Arial Narrow"/>
                    <w:b w:val="0"/>
                    <w:i w:val="0"/>
                    <w:sz w:val="20"/>
                  </w:rPr>
                  <w:t>Bay</w:t>
                </w:r>
              </w:smartTag>
            </w:smartTag>
          </w:p>
        </w:tc>
        <w:tc>
          <w:tcPr>
            <w:tcW w:w="1260" w:type="dxa"/>
          </w:tcPr>
          <w:p w:rsidR="00875C84" w:rsidRDefault="00875C84" w:rsidP="00431A87">
            <w:pPr>
              <w:pStyle w:val="TableText"/>
              <w:keepNext w:val="0"/>
              <w:spacing w:before="20" w:after="20" w:line="216" w:lineRule="auto"/>
              <w:ind w:left="72" w:right="72"/>
            </w:pPr>
            <w:r>
              <w:t>CSLC</w:t>
            </w:r>
          </w:p>
        </w:tc>
        <w:tc>
          <w:tcPr>
            <w:tcW w:w="1260" w:type="dxa"/>
          </w:tcPr>
          <w:p w:rsidR="00875C84" w:rsidRDefault="00875C84" w:rsidP="00675A17">
            <w:pPr>
              <w:pStyle w:val="TableText"/>
              <w:keepNext w:val="0"/>
              <w:spacing w:before="20" w:after="20" w:line="216" w:lineRule="auto"/>
              <w:ind w:left="72" w:right="72"/>
            </w:pPr>
            <w:r>
              <w:t>During deconstruction</w:t>
            </w:r>
          </w:p>
        </w:tc>
      </w:tr>
      <w:tr w:rsidR="00BE0904" w:rsidTr="0083020A">
        <w:tc>
          <w:tcPr>
            <w:tcW w:w="3420" w:type="dxa"/>
            <w:tcBorders>
              <w:bottom w:val="single" w:sz="4" w:space="0" w:color="auto"/>
            </w:tcBorders>
            <w:shd w:val="clear" w:color="auto" w:fill="auto"/>
          </w:tcPr>
          <w:p w:rsidR="00BE0904" w:rsidRPr="00796EF4" w:rsidRDefault="00BE0904" w:rsidP="006505E3">
            <w:pPr>
              <w:pStyle w:val="TableText"/>
              <w:keepNext w:val="0"/>
              <w:spacing w:before="40" w:after="40" w:line="235" w:lineRule="auto"/>
              <w:ind w:left="72" w:right="72"/>
            </w:pPr>
            <w:r>
              <w:rPr>
                <w:b/>
              </w:rPr>
              <w:t xml:space="preserve">BIO-5: </w:t>
            </w:r>
            <w:r w:rsidRPr="00796EF4">
              <w:t>Potential impacts of debris on nearby habitat.</w:t>
            </w:r>
          </w:p>
          <w:p w:rsidR="00BE0904" w:rsidRPr="00796EF4" w:rsidRDefault="00BE0904" w:rsidP="006505E3">
            <w:pPr>
              <w:pStyle w:val="TableText"/>
              <w:keepNext w:val="0"/>
              <w:spacing w:before="40" w:after="40" w:line="235" w:lineRule="auto"/>
              <w:ind w:left="72" w:right="72"/>
              <w:rPr>
                <w:b/>
              </w:rPr>
            </w:pPr>
            <w:r w:rsidRPr="00796EF4">
              <w:t>Loss of marine oil terminal equipment and deconstruction debris into the Bay may negatively impact special-status species and their habitats.</w:t>
            </w:r>
          </w:p>
        </w:tc>
        <w:tc>
          <w:tcPr>
            <w:tcW w:w="4140" w:type="dxa"/>
          </w:tcPr>
          <w:p w:rsidR="00BE0904" w:rsidRPr="00796EF4" w:rsidRDefault="00BE0904" w:rsidP="006505E3">
            <w:pPr>
              <w:pStyle w:val="TableText"/>
              <w:keepNext w:val="0"/>
              <w:spacing w:before="20" w:after="20" w:line="235" w:lineRule="auto"/>
              <w:ind w:left="72" w:right="72"/>
              <w:rPr>
                <w:bCs/>
              </w:rPr>
            </w:pPr>
            <w:r>
              <w:rPr>
                <w:b/>
                <w:bCs/>
              </w:rPr>
              <w:t xml:space="preserve">BIO-5a: </w:t>
            </w:r>
            <w:r w:rsidRPr="00796EF4">
              <w:rPr>
                <w:bCs/>
              </w:rPr>
              <w:t xml:space="preserve">Deconstruction </w:t>
            </w:r>
            <w:r w:rsidR="0038433B">
              <w:rPr>
                <w:bCs/>
              </w:rPr>
              <w:t>D</w:t>
            </w:r>
            <w:r w:rsidRPr="00796EF4">
              <w:rPr>
                <w:bCs/>
              </w:rPr>
              <w:t xml:space="preserve">ebris </w:t>
            </w:r>
            <w:r w:rsidR="0038433B">
              <w:rPr>
                <w:bCs/>
              </w:rPr>
              <w:t>R</w:t>
            </w:r>
            <w:r w:rsidRPr="00796EF4">
              <w:rPr>
                <w:bCs/>
              </w:rPr>
              <w:t xml:space="preserve">ecovery.  The onsite contractor’s supervisor and mitigation monitor shall record any deconstruction equipment, tools, pipe, pilings, other materials, or MOT debris that are accidentally dropped into the Bay.  Its description and location shall be included in the record.  As proposed in </w:t>
            </w:r>
            <w:r w:rsidRPr="00875C84">
              <w:rPr>
                <w:b/>
                <w:bCs/>
              </w:rPr>
              <w:t>APM-16</w:t>
            </w:r>
            <w:r w:rsidRPr="00796EF4">
              <w:rPr>
                <w:bCs/>
              </w:rPr>
              <w:t xml:space="preserve">, a Seafloor Debris Removal Plan will be prepared by the Applicant and approved by the CSLC.  This plan will outline at a minimum: </w:t>
            </w:r>
          </w:p>
          <w:p w:rsidR="00BE0904" w:rsidRPr="0083269E" w:rsidRDefault="00BE0904" w:rsidP="009E1C6F">
            <w:pPr>
              <w:pStyle w:val="TableText"/>
              <w:keepNext w:val="0"/>
              <w:numPr>
                <w:ilvl w:val="0"/>
                <w:numId w:val="8"/>
              </w:numPr>
              <w:tabs>
                <w:tab w:val="clear" w:pos="432"/>
              </w:tabs>
              <w:spacing w:before="20" w:after="20" w:line="235" w:lineRule="auto"/>
              <w:ind w:left="475" w:hanging="288"/>
              <w:rPr>
                <w:bCs/>
              </w:rPr>
            </w:pPr>
            <w:r w:rsidRPr="00796EF4">
              <w:rPr>
                <w:bCs/>
              </w:rPr>
              <w:t xml:space="preserve">debris field boundaries associated with </w:t>
            </w:r>
            <w:r w:rsidRPr="00796EF4">
              <w:rPr>
                <w:bCs/>
              </w:rPr>
              <w:lastRenderedPageBreak/>
              <w:t xml:space="preserve">deconstruction activities; </w:t>
            </w:r>
          </w:p>
        </w:tc>
        <w:tc>
          <w:tcPr>
            <w:tcW w:w="900" w:type="dxa"/>
          </w:tcPr>
          <w:p w:rsidR="00BE0904" w:rsidRDefault="00BE090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lastRenderedPageBreak/>
              <w:t>MOT</w:t>
            </w:r>
          </w:p>
        </w:tc>
        <w:tc>
          <w:tcPr>
            <w:tcW w:w="1260" w:type="dxa"/>
          </w:tcPr>
          <w:p w:rsidR="00BE0904" w:rsidRDefault="00D77730"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O</w:t>
            </w:r>
            <w:r w:rsidR="00875C84" w:rsidRPr="000140C9">
              <w:rPr>
                <w:rFonts w:ascii="Arial Narrow" w:hAnsi="Arial Narrow"/>
                <w:b w:val="0"/>
                <w:i w:val="0"/>
                <w:sz w:val="20"/>
              </w:rPr>
              <w:t>bserve activities for compliance</w:t>
            </w:r>
          </w:p>
        </w:tc>
        <w:tc>
          <w:tcPr>
            <w:tcW w:w="1260" w:type="dxa"/>
          </w:tcPr>
          <w:p w:rsidR="00BE0904" w:rsidRDefault="00875C8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seafloor disturbances</w:t>
            </w:r>
          </w:p>
        </w:tc>
        <w:tc>
          <w:tcPr>
            <w:tcW w:w="1260" w:type="dxa"/>
          </w:tcPr>
          <w:p w:rsidR="00BE0904" w:rsidRDefault="00BE0904" w:rsidP="00431A87">
            <w:pPr>
              <w:pStyle w:val="TableText"/>
              <w:keepNext w:val="0"/>
              <w:spacing w:before="20" w:after="20" w:line="216" w:lineRule="auto"/>
              <w:ind w:left="72" w:right="72"/>
            </w:pPr>
            <w:r>
              <w:t>CSLC</w:t>
            </w:r>
          </w:p>
        </w:tc>
        <w:tc>
          <w:tcPr>
            <w:tcW w:w="1260" w:type="dxa"/>
          </w:tcPr>
          <w:p w:rsidR="00BE0904" w:rsidRDefault="00D77730" w:rsidP="00431A87">
            <w:pPr>
              <w:pStyle w:val="TableText"/>
              <w:keepNext w:val="0"/>
              <w:spacing w:before="20" w:after="20" w:line="216" w:lineRule="auto"/>
              <w:ind w:left="72" w:right="72"/>
            </w:pPr>
            <w:r>
              <w:t>D</w:t>
            </w:r>
            <w:r w:rsidR="00BE0904">
              <w:t>uring deconstruction</w:t>
            </w:r>
          </w:p>
        </w:tc>
      </w:tr>
      <w:tr w:rsidR="00BE0904" w:rsidTr="0083020A">
        <w:trPr>
          <w:cantSplit/>
        </w:trPr>
        <w:tc>
          <w:tcPr>
            <w:tcW w:w="3420" w:type="dxa"/>
            <w:vMerge w:val="restart"/>
          </w:tcPr>
          <w:p w:rsidR="00BE0904" w:rsidRDefault="00BE0904" w:rsidP="009E1C6F">
            <w:pPr>
              <w:pStyle w:val="TableText"/>
              <w:spacing w:before="20" w:after="20" w:line="228" w:lineRule="auto"/>
              <w:ind w:left="72" w:right="72"/>
              <w:rPr>
                <w:b/>
              </w:rPr>
            </w:pPr>
          </w:p>
        </w:tc>
        <w:tc>
          <w:tcPr>
            <w:tcW w:w="4140" w:type="dxa"/>
          </w:tcPr>
          <w:p w:rsidR="00BE0904" w:rsidRPr="00D77730" w:rsidRDefault="00BE0904" w:rsidP="009E1C6F">
            <w:pPr>
              <w:pStyle w:val="TableText"/>
              <w:keepNext w:val="0"/>
              <w:numPr>
                <w:ilvl w:val="0"/>
                <w:numId w:val="8"/>
              </w:numPr>
              <w:tabs>
                <w:tab w:val="clear" w:pos="432"/>
              </w:tabs>
              <w:spacing w:before="20" w:after="20" w:line="228" w:lineRule="auto"/>
              <w:ind w:left="475" w:hanging="288"/>
              <w:rPr>
                <w:bCs/>
              </w:rPr>
            </w:pPr>
            <w:r w:rsidRPr="00D77730">
              <w:rPr>
                <w:bCs/>
              </w:rPr>
              <w:t xml:space="preserve">items requiring immediate cessation of deconstruction activities and immediate initiation of search and recovery efforts and procedures for implementing those recovery efforts; </w:t>
            </w:r>
          </w:p>
          <w:p w:rsidR="00BE0904" w:rsidRPr="00D77730" w:rsidRDefault="00BE0904" w:rsidP="009E1C6F">
            <w:pPr>
              <w:pStyle w:val="TableText"/>
              <w:keepNext w:val="0"/>
              <w:numPr>
                <w:ilvl w:val="0"/>
                <w:numId w:val="8"/>
              </w:numPr>
              <w:tabs>
                <w:tab w:val="clear" w:pos="432"/>
              </w:tabs>
              <w:spacing w:before="20" w:after="20" w:line="228" w:lineRule="auto"/>
              <w:ind w:left="475" w:hanging="288"/>
              <w:rPr>
                <w:bCs/>
              </w:rPr>
            </w:pPr>
            <w:r w:rsidRPr="00D77730">
              <w:rPr>
                <w:bCs/>
              </w:rPr>
              <w:t xml:space="preserve">how lost debris that is to be removed post-deconstruction is to be identified, who will be conducting search and recovery operations, and the survey methods to be employed to locate lost equipment and materials; </w:t>
            </w:r>
          </w:p>
          <w:p w:rsidR="00BE0904" w:rsidRPr="00D77730" w:rsidRDefault="00BE0904" w:rsidP="009E1C6F">
            <w:pPr>
              <w:pStyle w:val="TableText"/>
              <w:keepNext w:val="0"/>
              <w:numPr>
                <w:ilvl w:val="0"/>
                <w:numId w:val="8"/>
              </w:numPr>
              <w:tabs>
                <w:tab w:val="clear" w:pos="432"/>
              </w:tabs>
              <w:spacing w:before="20" w:after="20" w:line="228" w:lineRule="auto"/>
              <w:ind w:left="475" w:hanging="288"/>
              <w:rPr>
                <w:bCs/>
              </w:rPr>
            </w:pPr>
            <w:r w:rsidRPr="00D77730">
              <w:rPr>
                <w:bCs/>
              </w:rPr>
              <w:t xml:space="preserve">criteria that will be used to: </w:t>
            </w:r>
          </w:p>
          <w:p w:rsidR="00BE0904" w:rsidRPr="00D77730" w:rsidRDefault="00BE0904" w:rsidP="009E1C6F">
            <w:pPr>
              <w:pStyle w:val="TableText"/>
              <w:keepNext w:val="0"/>
              <w:numPr>
                <w:ilvl w:val="1"/>
                <w:numId w:val="8"/>
              </w:numPr>
              <w:tabs>
                <w:tab w:val="clear" w:pos="1152"/>
                <w:tab w:val="left" w:pos="749"/>
              </w:tabs>
              <w:spacing w:before="20" w:after="20" w:line="228" w:lineRule="auto"/>
              <w:ind w:left="763" w:hanging="288"/>
              <w:rPr>
                <w:bCs/>
              </w:rPr>
            </w:pPr>
            <w:r w:rsidRPr="00D77730">
              <w:rPr>
                <w:bCs/>
              </w:rPr>
              <w:t xml:space="preserve">determine whether recovery efforts are appropriate for the object being recovered and do not result in potential environmental impairment greater than if the debris was allowed to remain in place; and </w:t>
            </w:r>
          </w:p>
          <w:p w:rsidR="00BE0904" w:rsidRPr="00D77730" w:rsidRDefault="00BE0904" w:rsidP="009E1C6F">
            <w:pPr>
              <w:pStyle w:val="TableText"/>
              <w:keepNext w:val="0"/>
              <w:numPr>
                <w:ilvl w:val="1"/>
                <w:numId w:val="8"/>
              </w:numPr>
              <w:tabs>
                <w:tab w:val="clear" w:pos="1152"/>
                <w:tab w:val="left" w:pos="749"/>
              </w:tabs>
              <w:spacing w:before="20" w:after="20" w:line="228" w:lineRule="auto"/>
              <w:ind w:left="763" w:hanging="288"/>
              <w:rPr>
                <w:bCs/>
              </w:rPr>
            </w:pPr>
            <w:r w:rsidRPr="00D77730">
              <w:rPr>
                <w:bCs/>
              </w:rPr>
              <w:t xml:space="preserve">when sufficient effort has been expended to recover a lost object(s) with no success and continued efforts to recover the seafloor debris have diminishing potential for success and/or result in environmental impairment greater than leaving the debris in place. </w:t>
            </w:r>
          </w:p>
          <w:p w:rsidR="00BE0904" w:rsidRPr="00D77730" w:rsidRDefault="00BE0904" w:rsidP="009E1C6F">
            <w:pPr>
              <w:pStyle w:val="TableText"/>
              <w:keepNext w:val="0"/>
              <w:numPr>
                <w:ilvl w:val="0"/>
                <w:numId w:val="8"/>
              </w:numPr>
              <w:spacing w:before="20" w:after="20" w:line="228" w:lineRule="auto"/>
              <w:ind w:left="475" w:hanging="288"/>
              <w:rPr>
                <w:bCs/>
              </w:rPr>
            </w:pPr>
            <w:r w:rsidRPr="00D77730">
              <w:rPr>
                <w:bCs/>
              </w:rPr>
              <w:t xml:space="preserve">person(s) responsible for implementing the Plan and making the determination on the type of recovery required; </w:t>
            </w:r>
          </w:p>
          <w:p w:rsidR="00BE0904" w:rsidRPr="00D77730" w:rsidRDefault="00BE0904" w:rsidP="009E1C6F">
            <w:pPr>
              <w:pStyle w:val="TableText"/>
              <w:keepNext w:val="0"/>
              <w:numPr>
                <w:ilvl w:val="0"/>
                <w:numId w:val="8"/>
              </w:numPr>
              <w:spacing w:before="20" w:after="20" w:line="228" w:lineRule="auto"/>
              <w:ind w:left="475" w:hanging="288"/>
              <w:rPr>
                <w:bCs/>
              </w:rPr>
            </w:pPr>
            <w:r w:rsidRPr="00D77730">
              <w:rPr>
                <w:bCs/>
              </w:rPr>
              <w:t>how debris is to be disposed of or recycled; and</w:t>
            </w:r>
          </w:p>
          <w:p w:rsidR="00BE0904" w:rsidRPr="00D77730" w:rsidRDefault="00BE0904" w:rsidP="009E1C6F">
            <w:pPr>
              <w:pStyle w:val="TableText"/>
              <w:keepNext w:val="0"/>
              <w:numPr>
                <w:ilvl w:val="0"/>
                <w:numId w:val="8"/>
              </w:numPr>
              <w:spacing w:before="20" w:after="20" w:line="228" w:lineRule="auto"/>
              <w:ind w:left="475" w:hanging="288"/>
              <w:rPr>
                <w:bCs/>
              </w:rPr>
            </w:pPr>
            <w:r w:rsidRPr="00D77730">
              <w:rPr>
                <w:bCs/>
              </w:rPr>
              <w:t>metrics for determining when recovery efforts will be considered complete.</w:t>
            </w:r>
          </w:p>
        </w:tc>
        <w:tc>
          <w:tcPr>
            <w:tcW w:w="900" w:type="dxa"/>
          </w:tcPr>
          <w:p w:rsidR="00BE0904" w:rsidRPr="00431A87" w:rsidRDefault="00BE0904" w:rsidP="00431A87">
            <w:pPr>
              <w:pStyle w:val="SigCrit"/>
              <w:keepNext w:val="0"/>
              <w:spacing w:before="40" w:after="40" w:line="216" w:lineRule="auto"/>
              <w:ind w:left="72" w:right="72" w:firstLine="0"/>
              <w:jc w:val="left"/>
              <w:rPr>
                <w:rFonts w:ascii="Arial Narrow" w:hAnsi="Arial Narrow"/>
                <w:b w:val="0"/>
                <w:i w:val="0"/>
                <w:sz w:val="20"/>
              </w:rPr>
            </w:pPr>
          </w:p>
        </w:tc>
        <w:tc>
          <w:tcPr>
            <w:tcW w:w="1260" w:type="dxa"/>
          </w:tcPr>
          <w:p w:rsidR="00BE0904" w:rsidRPr="00431A87" w:rsidRDefault="00BE0904" w:rsidP="00431A87">
            <w:pPr>
              <w:pStyle w:val="SigCrit"/>
              <w:keepNext w:val="0"/>
              <w:spacing w:before="40" w:after="40" w:line="216" w:lineRule="auto"/>
              <w:ind w:left="72" w:right="72" w:firstLine="0"/>
              <w:jc w:val="left"/>
              <w:rPr>
                <w:rFonts w:ascii="Arial Narrow" w:hAnsi="Arial Narrow"/>
                <w:b w:val="0"/>
                <w:i w:val="0"/>
                <w:sz w:val="20"/>
              </w:rPr>
            </w:pPr>
          </w:p>
        </w:tc>
        <w:tc>
          <w:tcPr>
            <w:tcW w:w="1260" w:type="dxa"/>
          </w:tcPr>
          <w:p w:rsidR="00BE0904" w:rsidRPr="00431A87" w:rsidRDefault="00BE0904" w:rsidP="00431A87">
            <w:pPr>
              <w:pStyle w:val="SigCrit"/>
              <w:keepNext w:val="0"/>
              <w:spacing w:before="40" w:after="40" w:line="216" w:lineRule="auto"/>
              <w:ind w:left="72" w:right="72" w:firstLine="0"/>
              <w:jc w:val="left"/>
              <w:rPr>
                <w:rFonts w:ascii="Arial Narrow" w:hAnsi="Arial Narrow"/>
                <w:b w:val="0"/>
                <w:i w:val="0"/>
                <w:sz w:val="20"/>
              </w:rPr>
            </w:pPr>
          </w:p>
        </w:tc>
        <w:tc>
          <w:tcPr>
            <w:tcW w:w="1260" w:type="dxa"/>
          </w:tcPr>
          <w:p w:rsidR="00BE0904" w:rsidRPr="00431A87" w:rsidRDefault="00BE0904" w:rsidP="00431A87">
            <w:pPr>
              <w:pStyle w:val="SigCrit"/>
              <w:keepNext w:val="0"/>
              <w:spacing w:before="40" w:after="40" w:line="216" w:lineRule="auto"/>
              <w:ind w:left="72" w:right="72" w:firstLine="0"/>
              <w:jc w:val="left"/>
              <w:rPr>
                <w:rFonts w:ascii="Arial Narrow" w:hAnsi="Arial Narrow"/>
                <w:b w:val="0"/>
                <w:i w:val="0"/>
                <w:sz w:val="20"/>
              </w:rPr>
            </w:pPr>
          </w:p>
        </w:tc>
        <w:tc>
          <w:tcPr>
            <w:tcW w:w="1260" w:type="dxa"/>
          </w:tcPr>
          <w:p w:rsidR="00BE0904" w:rsidRPr="00431A87" w:rsidRDefault="00BE0904" w:rsidP="00431A87">
            <w:pPr>
              <w:pStyle w:val="SigCrit"/>
              <w:keepNext w:val="0"/>
              <w:spacing w:before="40" w:after="40" w:line="216" w:lineRule="auto"/>
              <w:ind w:left="72" w:right="72" w:firstLine="0"/>
              <w:jc w:val="left"/>
              <w:rPr>
                <w:rFonts w:ascii="Arial Narrow" w:hAnsi="Arial Narrow"/>
                <w:b w:val="0"/>
                <w:i w:val="0"/>
                <w:sz w:val="20"/>
              </w:rPr>
            </w:pPr>
          </w:p>
        </w:tc>
      </w:tr>
      <w:tr w:rsidR="00D77730" w:rsidTr="0083020A">
        <w:trPr>
          <w:cantSplit/>
        </w:trPr>
        <w:tc>
          <w:tcPr>
            <w:tcW w:w="3420" w:type="dxa"/>
            <w:vMerge/>
          </w:tcPr>
          <w:p w:rsidR="00D77730" w:rsidRDefault="00D77730" w:rsidP="009E1C6F">
            <w:pPr>
              <w:pStyle w:val="TableText"/>
              <w:spacing w:before="20" w:after="20" w:line="228" w:lineRule="auto"/>
              <w:ind w:left="72" w:right="72"/>
              <w:rPr>
                <w:b/>
              </w:rPr>
            </w:pPr>
          </w:p>
        </w:tc>
        <w:tc>
          <w:tcPr>
            <w:tcW w:w="4140" w:type="dxa"/>
          </w:tcPr>
          <w:p w:rsidR="00D77730" w:rsidRPr="00D77730" w:rsidRDefault="00D77730" w:rsidP="009E1C6F">
            <w:pPr>
              <w:pStyle w:val="TableText"/>
              <w:keepNext w:val="0"/>
              <w:spacing w:before="20" w:after="20" w:line="228" w:lineRule="auto"/>
              <w:ind w:left="72" w:right="72"/>
              <w:rPr>
                <w:b/>
                <w:bCs/>
                <w:spacing w:val="-2"/>
              </w:rPr>
            </w:pPr>
            <w:r w:rsidRPr="00D77730">
              <w:rPr>
                <w:b/>
                <w:bCs/>
                <w:spacing w:val="-2"/>
              </w:rPr>
              <w:t xml:space="preserve">BIO-5b: </w:t>
            </w:r>
            <w:r w:rsidRPr="00D77730">
              <w:rPr>
                <w:bCs/>
                <w:spacing w:val="-2"/>
              </w:rPr>
              <w:t>Seafloor Debris Removal Plan Preparation. This Plan shall be prepared and approved by the CSLC prior to initiation of on-site deconstruction activities.</w:t>
            </w:r>
          </w:p>
        </w:tc>
        <w:tc>
          <w:tcPr>
            <w:tcW w:w="900" w:type="dxa"/>
          </w:tcPr>
          <w:p w:rsidR="00D77730" w:rsidRPr="00431A87" w:rsidRDefault="00D77730"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D77730" w:rsidRDefault="00D77730"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plan to CSLC for approval</w:t>
            </w:r>
          </w:p>
        </w:tc>
        <w:tc>
          <w:tcPr>
            <w:tcW w:w="1260" w:type="dxa"/>
          </w:tcPr>
          <w:p w:rsidR="00D77730" w:rsidRDefault="00D77730"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seafloor disturbances</w:t>
            </w:r>
          </w:p>
        </w:tc>
        <w:tc>
          <w:tcPr>
            <w:tcW w:w="1260" w:type="dxa"/>
          </w:tcPr>
          <w:p w:rsidR="00D77730" w:rsidRPr="00431A87" w:rsidRDefault="00D77730"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Pr>
          <w:p w:rsidR="00D77730" w:rsidRPr="00431A87" w:rsidRDefault="00D77730"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Before the end of </w:t>
            </w:r>
            <w:r w:rsidRPr="00431A87">
              <w:rPr>
                <w:rFonts w:ascii="Arial Narrow" w:hAnsi="Arial Narrow"/>
                <w:b w:val="0"/>
                <w:i w:val="0"/>
                <w:sz w:val="20"/>
              </w:rPr>
              <w:t xml:space="preserve"> deconstruction</w:t>
            </w:r>
          </w:p>
        </w:tc>
      </w:tr>
      <w:tr w:rsidR="00D77730" w:rsidTr="0083020A">
        <w:tc>
          <w:tcPr>
            <w:tcW w:w="3420" w:type="dxa"/>
            <w:vMerge/>
            <w:shd w:val="clear" w:color="auto" w:fill="auto"/>
          </w:tcPr>
          <w:p w:rsidR="00D77730" w:rsidRDefault="00D77730" w:rsidP="009E1C6F">
            <w:pPr>
              <w:pStyle w:val="TableText"/>
              <w:keepNext w:val="0"/>
              <w:spacing w:before="20" w:after="20" w:line="228" w:lineRule="auto"/>
              <w:ind w:left="72" w:right="72"/>
              <w:rPr>
                <w:b/>
              </w:rPr>
            </w:pPr>
          </w:p>
        </w:tc>
        <w:tc>
          <w:tcPr>
            <w:tcW w:w="4140" w:type="dxa"/>
          </w:tcPr>
          <w:p w:rsidR="00D77730" w:rsidRPr="00796EF4" w:rsidRDefault="00D77730" w:rsidP="009E1C6F">
            <w:pPr>
              <w:pStyle w:val="TableText"/>
              <w:keepNext w:val="0"/>
              <w:spacing w:before="20" w:after="20" w:line="228" w:lineRule="auto"/>
              <w:ind w:left="72" w:right="72"/>
              <w:rPr>
                <w:b/>
                <w:bCs/>
              </w:rPr>
            </w:pPr>
            <w:r>
              <w:rPr>
                <w:b/>
                <w:bCs/>
              </w:rPr>
              <w:t xml:space="preserve">BIO-5c: </w:t>
            </w:r>
            <w:r w:rsidRPr="00796EF4">
              <w:rPr>
                <w:bCs/>
              </w:rPr>
              <w:t xml:space="preserve">Seafloor Debris Removal Plan Implementation: Implementation of the approved Seafloor Debris Removal Plan must commence within 30-days following completion of the on-site MOT deconstruction activities and be monitored by the </w:t>
            </w:r>
            <w:r w:rsidRPr="00796EF4">
              <w:rPr>
                <w:bCs/>
              </w:rPr>
              <w:lastRenderedPageBreak/>
              <w:t>environmental mitigation monitor.</w:t>
            </w:r>
          </w:p>
        </w:tc>
        <w:tc>
          <w:tcPr>
            <w:tcW w:w="900" w:type="dxa"/>
          </w:tcPr>
          <w:p w:rsidR="00D77730" w:rsidRPr="00431A87" w:rsidRDefault="00D77730"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lastRenderedPageBreak/>
              <w:t>MOT</w:t>
            </w:r>
          </w:p>
        </w:tc>
        <w:tc>
          <w:tcPr>
            <w:tcW w:w="1260" w:type="dxa"/>
          </w:tcPr>
          <w:p w:rsidR="00D77730" w:rsidRDefault="00D77730"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plan to CSLC for approval</w:t>
            </w:r>
          </w:p>
        </w:tc>
        <w:tc>
          <w:tcPr>
            <w:tcW w:w="1260" w:type="dxa"/>
          </w:tcPr>
          <w:p w:rsidR="00D77730" w:rsidRDefault="00D77730"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seafloor disturbances</w:t>
            </w:r>
          </w:p>
        </w:tc>
        <w:tc>
          <w:tcPr>
            <w:tcW w:w="1260" w:type="dxa"/>
          </w:tcPr>
          <w:p w:rsidR="00D77730" w:rsidRPr="00431A87" w:rsidRDefault="00D77730"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Pr>
          <w:p w:rsidR="00D77730" w:rsidRPr="00431A87" w:rsidRDefault="00D77730"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Within 30-days </w:t>
            </w:r>
            <w:r w:rsidRPr="00431A87">
              <w:rPr>
                <w:rFonts w:ascii="Arial Narrow" w:hAnsi="Arial Narrow"/>
                <w:b w:val="0"/>
                <w:i w:val="0"/>
                <w:sz w:val="20"/>
              </w:rPr>
              <w:t xml:space="preserve"> </w:t>
            </w:r>
            <w:r>
              <w:rPr>
                <w:rFonts w:ascii="Arial Narrow" w:hAnsi="Arial Narrow"/>
                <w:b w:val="0"/>
                <w:i w:val="0"/>
                <w:sz w:val="20"/>
              </w:rPr>
              <w:t xml:space="preserve">after </w:t>
            </w:r>
            <w:r w:rsidRPr="00431A87">
              <w:rPr>
                <w:rFonts w:ascii="Arial Narrow" w:hAnsi="Arial Narrow"/>
                <w:b w:val="0"/>
                <w:i w:val="0"/>
                <w:sz w:val="20"/>
              </w:rPr>
              <w:t>deconstruction</w:t>
            </w:r>
          </w:p>
        </w:tc>
      </w:tr>
      <w:tr w:rsidR="00D77730" w:rsidTr="0083020A">
        <w:trPr>
          <w:cantSplit/>
        </w:trPr>
        <w:tc>
          <w:tcPr>
            <w:tcW w:w="3420" w:type="dxa"/>
          </w:tcPr>
          <w:p w:rsidR="00D77730" w:rsidRDefault="00D77730" w:rsidP="00B24ADC">
            <w:pPr>
              <w:pStyle w:val="TableText"/>
              <w:keepNext w:val="0"/>
              <w:spacing w:before="20" w:after="20" w:line="216" w:lineRule="auto"/>
              <w:ind w:left="72" w:right="72"/>
              <w:rPr>
                <w:b/>
              </w:rPr>
            </w:pPr>
          </w:p>
        </w:tc>
        <w:tc>
          <w:tcPr>
            <w:tcW w:w="4140" w:type="dxa"/>
          </w:tcPr>
          <w:p w:rsidR="00D77730" w:rsidRPr="00796EF4" w:rsidRDefault="00D77730" w:rsidP="009E1C6F">
            <w:pPr>
              <w:pStyle w:val="TableText"/>
              <w:keepNext w:val="0"/>
              <w:spacing w:before="20" w:after="20" w:line="235" w:lineRule="auto"/>
              <w:ind w:left="72" w:right="72"/>
              <w:rPr>
                <w:b/>
                <w:bCs/>
              </w:rPr>
            </w:pPr>
            <w:r>
              <w:rPr>
                <w:b/>
                <w:bCs/>
              </w:rPr>
              <w:t xml:space="preserve">BIO-5d:  </w:t>
            </w:r>
            <w:r w:rsidRPr="00796EF4">
              <w:rPr>
                <w:bCs/>
              </w:rPr>
              <w:t>Seafloor Debris Removal Plan Report: Following completion of all post deconstruction recovery efforts for seafloor debris, a report will be prepared and submitted to the CSLC detailing at a minimum, 1) recovery activities during decommissioni</w:t>
            </w:r>
            <w:r>
              <w:rPr>
                <w:bCs/>
              </w:rPr>
              <w:t>ng and post-decommissioning, 2) </w:t>
            </w:r>
            <w:r w:rsidRPr="00796EF4">
              <w:rPr>
                <w:bCs/>
              </w:rPr>
              <w:t>listings of all lost and recovered debris, and 3) final disposition of recovered debris, and 4) discussion of what debris could not be recovered and why.</w:t>
            </w:r>
          </w:p>
        </w:tc>
        <w:tc>
          <w:tcPr>
            <w:tcW w:w="900" w:type="dxa"/>
          </w:tcPr>
          <w:p w:rsidR="00D77730" w:rsidRPr="00431A87" w:rsidRDefault="00D77730"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D77730" w:rsidRPr="00431A87" w:rsidRDefault="00D77730"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report to CSLC for approval</w:t>
            </w:r>
          </w:p>
        </w:tc>
        <w:tc>
          <w:tcPr>
            <w:tcW w:w="1260" w:type="dxa"/>
          </w:tcPr>
          <w:p w:rsidR="00D77730" w:rsidRPr="00431A87" w:rsidRDefault="00D77730"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seafloor disturbances</w:t>
            </w:r>
          </w:p>
        </w:tc>
        <w:tc>
          <w:tcPr>
            <w:tcW w:w="1260" w:type="dxa"/>
          </w:tcPr>
          <w:p w:rsidR="00D77730" w:rsidRPr="00431A87" w:rsidRDefault="00D77730"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Pr>
          <w:p w:rsidR="00D77730" w:rsidRPr="00431A87" w:rsidRDefault="00D77730"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30-days after completion of seafloor debris removal plan</w:t>
            </w:r>
          </w:p>
        </w:tc>
      </w:tr>
      <w:tr w:rsidR="00B266C4" w:rsidTr="0083020A">
        <w:tc>
          <w:tcPr>
            <w:tcW w:w="3420" w:type="dxa"/>
            <w:vMerge w:val="restart"/>
            <w:shd w:val="clear" w:color="auto" w:fill="auto"/>
          </w:tcPr>
          <w:p w:rsidR="00B266C4" w:rsidRPr="0083269E" w:rsidRDefault="00B266C4" w:rsidP="006505E3">
            <w:pPr>
              <w:pStyle w:val="TableText"/>
              <w:keepNext w:val="0"/>
              <w:spacing w:before="40" w:after="40" w:line="235" w:lineRule="auto"/>
              <w:ind w:left="72" w:right="72"/>
            </w:pPr>
            <w:r>
              <w:rPr>
                <w:b/>
              </w:rPr>
              <w:t xml:space="preserve">BIO-6:  </w:t>
            </w:r>
            <w:r w:rsidRPr="0083269E">
              <w:t>Potential impacts of deconstruction activities on special-status birds.</w:t>
            </w:r>
          </w:p>
          <w:p w:rsidR="00B266C4" w:rsidRPr="006505E3" w:rsidRDefault="00B266C4" w:rsidP="006505E3">
            <w:pPr>
              <w:pStyle w:val="TableText"/>
              <w:keepNext w:val="0"/>
              <w:spacing w:before="40" w:after="40" w:line="235" w:lineRule="auto"/>
              <w:ind w:left="72" w:right="72"/>
              <w:rPr>
                <w:spacing w:val="-2"/>
              </w:rPr>
            </w:pPr>
            <w:r w:rsidRPr="006505E3">
              <w:rPr>
                <w:spacing w:val="-2"/>
              </w:rPr>
              <w:t>Deconstruction activities may result in the disturbance of individuals or nests of special-status bird species.  If nests are present during deconstruction, they would be destroyed.  This would result in not only significant impacts, but also violation of regulations including the Migratory Bird Treaty Act, the state and/or federal Endangered Species Act, and other CDFG restrictions.</w:t>
            </w:r>
          </w:p>
        </w:tc>
        <w:tc>
          <w:tcPr>
            <w:tcW w:w="4140" w:type="dxa"/>
          </w:tcPr>
          <w:p w:rsidR="00B266C4" w:rsidRDefault="00B266C4" w:rsidP="009E1C6F">
            <w:pPr>
              <w:pStyle w:val="TableText"/>
              <w:keepNext w:val="0"/>
              <w:spacing w:before="20" w:after="20" w:line="235" w:lineRule="auto"/>
              <w:ind w:left="72" w:right="72"/>
              <w:rPr>
                <w:b/>
                <w:bCs/>
              </w:rPr>
            </w:pPr>
            <w:r>
              <w:rPr>
                <w:b/>
                <w:bCs/>
              </w:rPr>
              <w:t xml:space="preserve">BIO-6a:  </w:t>
            </w:r>
            <w:r w:rsidRPr="00BC5C24">
              <w:rPr>
                <w:spacing w:val="-2"/>
              </w:rPr>
              <w:t xml:space="preserve">Bird Plan.  In consultation with the CDFG and the </w:t>
            </w:r>
            <w:r w:rsidRPr="00BC5C24">
              <w:rPr>
                <w:rFonts w:cs="Arial"/>
                <w:spacing w:val="-2"/>
              </w:rPr>
              <w:t>USFWS</w:t>
            </w:r>
            <w:r w:rsidRPr="00BC5C24">
              <w:rPr>
                <w:spacing w:val="-2"/>
              </w:rPr>
              <w:t>, Coscol shall prepare a Bird Plan detailing actions that would be taken to prevent bird nesting (deterrence measures), monitoring, appropriate responses to the presence of special-status birds and/or their nests, and an evaluation of the demolition project’s sequence and potential for disturbance to nesting birds.</w:t>
            </w:r>
            <w:r w:rsidRPr="003B7151">
              <w:t xml:space="preserve">  </w:t>
            </w:r>
          </w:p>
        </w:tc>
        <w:tc>
          <w:tcPr>
            <w:tcW w:w="900" w:type="dxa"/>
          </w:tcPr>
          <w:p w:rsidR="00B266C4" w:rsidRPr="00431A87" w:rsidRDefault="00B266C4"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B266C4" w:rsidRDefault="00B266C4"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plan to CSLC for approval</w:t>
            </w:r>
          </w:p>
        </w:tc>
        <w:tc>
          <w:tcPr>
            <w:tcW w:w="1260" w:type="dxa"/>
          </w:tcPr>
          <w:p w:rsidR="00B266C4" w:rsidRDefault="00B266C4"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Deterrence of   nesting on MOT</w:t>
            </w:r>
          </w:p>
        </w:tc>
        <w:tc>
          <w:tcPr>
            <w:tcW w:w="1260" w:type="dxa"/>
          </w:tcPr>
          <w:p w:rsidR="00B266C4" w:rsidRPr="00431A87" w:rsidRDefault="00B266C4"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r>
              <w:rPr>
                <w:rFonts w:ascii="Arial Narrow" w:hAnsi="Arial Narrow"/>
                <w:b w:val="0"/>
                <w:i w:val="0"/>
                <w:sz w:val="20"/>
              </w:rPr>
              <w:t>, CDFG, and USFWS</w:t>
            </w:r>
          </w:p>
        </w:tc>
        <w:tc>
          <w:tcPr>
            <w:tcW w:w="1260" w:type="dxa"/>
          </w:tcPr>
          <w:p w:rsidR="00B266C4" w:rsidRPr="00431A87" w:rsidRDefault="00B266C4"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Before deconstruction</w:t>
            </w:r>
          </w:p>
        </w:tc>
      </w:tr>
      <w:tr w:rsidR="00B266C4" w:rsidTr="0083020A">
        <w:tc>
          <w:tcPr>
            <w:tcW w:w="3420" w:type="dxa"/>
            <w:vMerge/>
          </w:tcPr>
          <w:p w:rsidR="00B266C4" w:rsidRDefault="00B266C4" w:rsidP="006505E3">
            <w:pPr>
              <w:pStyle w:val="TableText"/>
              <w:keepNext w:val="0"/>
              <w:spacing w:before="20" w:after="20" w:line="216" w:lineRule="auto"/>
              <w:ind w:left="72" w:right="72"/>
              <w:rPr>
                <w:b/>
              </w:rPr>
            </w:pPr>
          </w:p>
        </w:tc>
        <w:tc>
          <w:tcPr>
            <w:tcW w:w="4140" w:type="dxa"/>
          </w:tcPr>
          <w:p w:rsidR="00B266C4" w:rsidRDefault="00B266C4" w:rsidP="009E1C6F">
            <w:pPr>
              <w:pStyle w:val="TableText"/>
              <w:keepNext w:val="0"/>
              <w:spacing w:before="20" w:after="20" w:line="235" w:lineRule="auto"/>
              <w:ind w:left="72" w:right="72"/>
              <w:rPr>
                <w:b/>
                <w:bCs/>
              </w:rPr>
            </w:pPr>
            <w:r>
              <w:rPr>
                <w:b/>
                <w:bCs/>
              </w:rPr>
              <w:t xml:space="preserve">BIO-6b:  </w:t>
            </w:r>
            <w:r>
              <w:rPr>
                <w:spacing w:val="-2"/>
              </w:rPr>
              <w:t>Prevent B</w:t>
            </w:r>
            <w:r w:rsidRPr="0083020A">
              <w:rPr>
                <w:spacing w:val="-2"/>
              </w:rPr>
              <w:t xml:space="preserve">ird </w:t>
            </w:r>
            <w:r>
              <w:rPr>
                <w:spacing w:val="-2"/>
              </w:rPr>
              <w:t>N</w:t>
            </w:r>
            <w:r w:rsidRPr="0083020A">
              <w:rPr>
                <w:spacing w:val="-2"/>
              </w:rPr>
              <w:t>esting.</w:t>
            </w:r>
            <w:r w:rsidRPr="0083020A">
              <w:rPr>
                <w:b/>
                <w:spacing w:val="-2"/>
              </w:rPr>
              <w:t xml:space="preserve"> </w:t>
            </w:r>
            <w:r w:rsidRPr="0083020A">
              <w:rPr>
                <w:spacing w:val="-2"/>
              </w:rPr>
              <w:t xml:space="preserve">Under the supervision of a qualified biologist, deterrence measures (described in the Bird Plan, </w:t>
            </w:r>
            <w:r w:rsidRPr="00B266C4">
              <w:rPr>
                <w:b/>
                <w:spacing w:val="-2"/>
              </w:rPr>
              <w:t>MM BIO-6</w:t>
            </w:r>
            <w:r w:rsidRPr="0083020A">
              <w:rPr>
                <w:spacing w:val="-2"/>
              </w:rPr>
              <w:t>) shall be employed.</w:t>
            </w:r>
          </w:p>
        </w:tc>
        <w:tc>
          <w:tcPr>
            <w:tcW w:w="900" w:type="dxa"/>
          </w:tcPr>
          <w:p w:rsidR="00B266C4" w:rsidRPr="00431A87" w:rsidRDefault="00B266C4"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B266C4" w:rsidRDefault="00B266C4"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O</w:t>
            </w:r>
            <w:r w:rsidRPr="000140C9">
              <w:rPr>
                <w:rFonts w:ascii="Arial Narrow" w:hAnsi="Arial Narrow"/>
                <w:b w:val="0"/>
                <w:i w:val="0"/>
                <w:sz w:val="20"/>
              </w:rPr>
              <w:t>bserve activities for compliance</w:t>
            </w:r>
          </w:p>
        </w:tc>
        <w:tc>
          <w:tcPr>
            <w:tcW w:w="1260" w:type="dxa"/>
          </w:tcPr>
          <w:p w:rsidR="00B266C4" w:rsidRDefault="00B266C4"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Deterrence of   nesting on MOT</w:t>
            </w:r>
          </w:p>
        </w:tc>
        <w:tc>
          <w:tcPr>
            <w:tcW w:w="1260" w:type="dxa"/>
          </w:tcPr>
          <w:p w:rsidR="00B266C4" w:rsidRPr="00431A87" w:rsidRDefault="00B266C4"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Pr>
          <w:p w:rsidR="00B266C4" w:rsidRPr="00431A87" w:rsidRDefault="00B266C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D</w:t>
            </w:r>
            <w:r w:rsidRPr="00431A87">
              <w:rPr>
                <w:rFonts w:ascii="Arial Narrow" w:hAnsi="Arial Narrow"/>
                <w:b w:val="0"/>
                <w:i w:val="0"/>
                <w:sz w:val="20"/>
              </w:rPr>
              <w:t>uring deconstruction</w:t>
            </w:r>
          </w:p>
        </w:tc>
      </w:tr>
      <w:tr w:rsidR="00B266C4" w:rsidTr="0083020A">
        <w:tc>
          <w:tcPr>
            <w:tcW w:w="3420" w:type="dxa"/>
            <w:vMerge/>
          </w:tcPr>
          <w:p w:rsidR="00B266C4" w:rsidRDefault="00B266C4" w:rsidP="006505E3">
            <w:pPr>
              <w:pStyle w:val="TableText"/>
              <w:keepNext w:val="0"/>
              <w:spacing w:before="20" w:after="20" w:line="216" w:lineRule="auto"/>
              <w:ind w:left="72" w:right="72"/>
              <w:rPr>
                <w:b/>
              </w:rPr>
            </w:pPr>
          </w:p>
        </w:tc>
        <w:tc>
          <w:tcPr>
            <w:tcW w:w="4140" w:type="dxa"/>
          </w:tcPr>
          <w:p w:rsidR="00B266C4" w:rsidRDefault="00B266C4" w:rsidP="009E1C6F">
            <w:pPr>
              <w:pStyle w:val="TableText"/>
              <w:keepNext w:val="0"/>
              <w:spacing w:before="20" w:after="20" w:line="235" w:lineRule="auto"/>
              <w:ind w:left="72" w:right="72"/>
              <w:rPr>
                <w:b/>
                <w:bCs/>
              </w:rPr>
            </w:pPr>
            <w:r>
              <w:rPr>
                <w:b/>
                <w:bCs/>
              </w:rPr>
              <w:t xml:space="preserve">BIO-6c:  </w:t>
            </w:r>
            <w:r w:rsidRPr="0083269E">
              <w:t xml:space="preserve">Prioritized Removal </w:t>
            </w:r>
            <w:r>
              <w:t>o</w:t>
            </w:r>
            <w:r w:rsidRPr="0083269E">
              <w:t xml:space="preserve">f Nesting Structures.  </w:t>
            </w:r>
            <w:r w:rsidRPr="003B7151">
              <w:t>In order to reduce the probability of birds nesting on the terminal structure, elements that are the most likely to support nests (such as the loading arms) sh</w:t>
            </w:r>
            <w:r>
              <w:t>all</w:t>
            </w:r>
            <w:r w:rsidRPr="003B7151">
              <w:t xml:space="preserve"> be removed as soon as possible in the deconstruction process.</w:t>
            </w:r>
          </w:p>
        </w:tc>
        <w:tc>
          <w:tcPr>
            <w:tcW w:w="900" w:type="dxa"/>
          </w:tcPr>
          <w:p w:rsidR="00B266C4" w:rsidRPr="00431A87" w:rsidRDefault="00B266C4"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B266C4" w:rsidRDefault="00B266C4"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plan to CSLC for approval</w:t>
            </w:r>
          </w:p>
        </w:tc>
        <w:tc>
          <w:tcPr>
            <w:tcW w:w="1260" w:type="dxa"/>
          </w:tcPr>
          <w:p w:rsidR="00B266C4" w:rsidRDefault="00B266C4"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Deterrence of   nesting on MOT</w:t>
            </w:r>
          </w:p>
        </w:tc>
        <w:tc>
          <w:tcPr>
            <w:tcW w:w="1260" w:type="dxa"/>
          </w:tcPr>
          <w:p w:rsidR="00B266C4" w:rsidRPr="00431A87" w:rsidRDefault="00B266C4"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Pr>
          <w:p w:rsidR="00B266C4" w:rsidRPr="00431A87" w:rsidRDefault="00B266C4"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Before and during deconstruction</w:t>
            </w:r>
          </w:p>
        </w:tc>
      </w:tr>
      <w:tr w:rsidR="00B266C4" w:rsidTr="0083020A">
        <w:tc>
          <w:tcPr>
            <w:tcW w:w="3420" w:type="dxa"/>
            <w:vMerge/>
            <w:shd w:val="clear" w:color="auto" w:fill="auto"/>
          </w:tcPr>
          <w:p w:rsidR="00B266C4" w:rsidRDefault="00B266C4" w:rsidP="006505E3">
            <w:pPr>
              <w:pStyle w:val="TableText"/>
              <w:keepNext w:val="0"/>
              <w:spacing w:before="20" w:after="20" w:line="216" w:lineRule="auto"/>
              <w:ind w:left="72" w:right="72"/>
              <w:rPr>
                <w:b/>
              </w:rPr>
            </w:pPr>
          </w:p>
        </w:tc>
        <w:tc>
          <w:tcPr>
            <w:tcW w:w="4140" w:type="dxa"/>
          </w:tcPr>
          <w:p w:rsidR="00B266C4" w:rsidRDefault="00B266C4" w:rsidP="00A62754">
            <w:pPr>
              <w:pStyle w:val="TableText"/>
              <w:keepNext w:val="0"/>
              <w:spacing w:before="20" w:after="20" w:line="235" w:lineRule="auto"/>
              <w:ind w:left="72" w:right="72"/>
              <w:rPr>
                <w:b/>
                <w:bCs/>
              </w:rPr>
            </w:pPr>
            <w:r>
              <w:rPr>
                <w:b/>
                <w:bCs/>
              </w:rPr>
              <w:t xml:space="preserve">BIO-6d:  </w:t>
            </w:r>
            <w:r>
              <w:t>Preconstruction S</w:t>
            </w:r>
            <w:r w:rsidRPr="0083269E">
              <w:t xml:space="preserve">urveys.  </w:t>
            </w:r>
            <w:r w:rsidRPr="003B7151">
              <w:t>Prior to deconstruction,</w:t>
            </w:r>
            <w:r>
              <w:t xml:space="preserve"> </w:t>
            </w:r>
            <w:r w:rsidRPr="003B7151">
              <w:t>as described in the Bird Plan (</w:t>
            </w:r>
            <w:r w:rsidRPr="00B266C4">
              <w:rPr>
                <w:b/>
              </w:rPr>
              <w:t>MM BIO-6a</w:t>
            </w:r>
            <w:r w:rsidRPr="003B7151">
              <w:t xml:space="preserve">), a survey for nests </w:t>
            </w:r>
            <w:r>
              <w:t>shall</w:t>
            </w:r>
            <w:r w:rsidRPr="003B7151">
              <w:t xml:space="preserve"> be completed by a biologist to ensure that no nesting has taken place.</w:t>
            </w:r>
          </w:p>
        </w:tc>
        <w:tc>
          <w:tcPr>
            <w:tcW w:w="900" w:type="dxa"/>
          </w:tcPr>
          <w:p w:rsidR="00B266C4" w:rsidRPr="00431A87" w:rsidRDefault="00B266C4"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60" w:type="dxa"/>
          </w:tcPr>
          <w:p w:rsidR="00B266C4" w:rsidRDefault="00B266C4"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surveys to CSLC for approval</w:t>
            </w:r>
          </w:p>
        </w:tc>
        <w:tc>
          <w:tcPr>
            <w:tcW w:w="1260" w:type="dxa"/>
          </w:tcPr>
          <w:p w:rsidR="00B266C4" w:rsidRDefault="00B266C4"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Deterrence of   nesting on MOT</w:t>
            </w:r>
          </w:p>
        </w:tc>
        <w:tc>
          <w:tcPr>
            <w:tcW w:w="1260" w:type="dxa"/>
          </w:tcPr>
          <w:p w:rsidR="00B266C4" w:rsidRPr="00431A87" w:rsidRDefault="00B266C4"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Pr>
          <w:p w:rsidR="00B266C4" w:rsidRPr="00431A87" w:rsidRDefault="00B266C4"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Before deconstruction</w:t>
            </w:r>
          </w:p>
        </w:tc>
      </w:tr>
      <w:tr w:rsidR="00B266C4" w:rsidTr="0083020A">
        <w:tc>
          <w:tcPr>
            <w:tcW w:w="3420" w:type="dxa"/>
            <w:vMerge/>
            <w:shd w:val="clear" w:color="auto" w:fill="auto"/>
          </w:tcPr>
          <w:p w:rsidR="00B266C4" w:rsidRDefault="00B266C4" w:rsidP="006505E3">
            <w:pPr>
              <w:pStyle w:val="TableText"/>
              <w:keepNext w:val="0"/>
              <w:spacing w:before="20" w:after="20" w:line="216" w:lineRule="auto"/>
              <w:ind w:left="72" w:right="72"/>
              <w:rPr>
                <w:b/>
              </w:rPr>
            </w:pPr>
          </w:p>
        </w:tc>
        <w:tc>
          <w:tcPr>
            <w:tcW w:w="4140" w:type="dxa"/>
          </w:tcPr>
          <w:p w:rsidR="00B266C4" w:rsidRDefault="00B266C4" w:rsidP="00A62754">
            <w:pPr>
              <w:pStyle w:val="TableText"/>
              <w:keepNext w:val="0"/>
              <w:spacing w:before="20" w:after="20" w:line="235" w:lineRule="auto"/>
              <w:ind w:left="72" w:right="72"/>
              <w:rPr>
                <w:b/>
                <w:bCs/>
              </w:rPr>
            </w:pPr>
            <w:r>
              <w:rPr>
                <w:b/>
                <w:bCs/>
              </w:rPr>
              <w:t xml:space="preserve">BIO-6e:  </w:t>
            </w:r>
            <w:r w:rsidRPr="0083269E">
              <w:t xml:space="preserve">With </w:t>
            </w:r>
            <w:r>
              <w:t>N</w:t>
            </w:r>
            <w:r w:rsidRPr="0083269E">
              <w:t xml:space="preserve">ests </w:t>
            </w:r>
            <w:r>
              <w:t>P</w:t>
            </w:r>
            <w:r w:rsidRPr="0083269E">
              <w:t xml:space="preserve">resent.  </w:t>
            </w:r>
            <w:r w:rsidR="00112AF6" w:rsidRPr="00112AF6">
              <w:t xml:space="preserve">In the event that </w:t>
            </w:r>
            <w:r w:rsidR="009D4DC3">
              <w:t>an active</w:t>
            </w:r>
            <w:r w:rsidR="00112AF6" w:rsidRPr="00112AF6">
              <w:t xml:space="preserve"> nest is found on the terminal, all deconstruction activities within 20 feet of the nest on the terminal shall be stopped to prevent disturbance or destruction of the nest.  Coscol shall consult with the appropriate </w:t>
            </w:r>
            <w:r w:rsidR="00112AF6" w:rsidRPr="00112AF6">
              <w:lastRenderedPageBreak/>
              <w:t>resource agency (such as CDFG, or the USFWS) as to the appropriate action</w:t>
            </w:r>
            <w:r>
              <w:t>.</w:t>
            </w:r>
          </w:p>
        </w:tc>
        <w:tc>
          <w:tcPr>
            <w:tcW w:w="900" w:type="dxa"/>
          </w:tcPr>
          <w:p w:rsidR="00B266C4" w:rsidRPr="00431A87" w:rsidRDefault="00B266C4"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lastRenderedPageBreak/>
              <w:t>MOT</w:t>
            </w:r>
          </w:p>
        </w:tc>
        <w:tc>
          <w:tcPr>
            <w:tcW w:w="1260" w:type="dxa"/>
          </w:tcPr>
          <w:p w:rsidR="00B266C4" w:rsidRDefault="00B266C4"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Work plan verification, o</w:t>
            </w:r>
            <w:r w:rsidRPr="000140C9">
              <w:rPr>
                <w:rFonts w:ascii="Arial Narrow" w:hAnsi="Arial Narrow"/>
                <w:b w:val="0"/>
                <w:i w:val="0"/>
                <w:sz w:val="20"/>
              </w:rPr>
              <w:t>bserve activities for compliance</w:t>
            </w:r>
          </w:p>
        </w:tc>
        <w:tc>
          <w:tcPr>
            <w:tcW w:w="1260" w:type="dxa"/>
          </w:tcPr>
          <w:p w:rsidR="00B266C4" w:rsidRDefault="002521A3"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Avoidance of nesting birds unless approved by CDFG or </w:t>
            </w:r>
            <w:r>
              <w:rPr>
                <w:rFonts w:ascii="Arial Narrow" w:hAnsi="Arial Narrow"/>
                <w:b w:val="0"/>
                <w:i w:val="0"/>
                <w:sz w:val="20"/>
              </w:rPr>
              <w:lastRenderedPageBreak/>
              <w:t>USFWS</w:t>
            </w:r>
          </w:p>
        </w:tc>
        <w:tc>
          <w:tcPr>
            <w:tcW w:w="1260" w:type="dxa"/>
          </w:tcPr>
          <w:p w:rsidR="00B266C4" w:rsidRPr="00431A87" w:rsidRDefault="00B266C4" w:rsidP="00675A1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lastRenderedPageBreak/>
              <w:t>CSLC</w:t>
            </w:r>
            <w:r>
              <w:rPr>
                <w:rFonts w:ascii="Arial Narrow" w:hAnsi="Arial Narrow"/>
                <w:b w:val="0"/>
                <w:i w:val="0"/>
                <w:sz w:val="20"/>
              </w:rPr>
              <w:t>, CDFG, and USFWS</w:t>
            </w:r>
          </w:p>
        </w:tc>
        <w:tc>
          <w:tcPr>
            <w:tcW w:w="1260" w:type="dxa"/>
          </w:tcPr>
          <w:p w:rsidR="00B266C4" w:rsidRPr="00431A87" w:rsidRDefault="00B266C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D</w:t>
            </w:r>
            <w:r w:rsidRPr="00431A87">
              <w:rPr>
                <w:rFonts w:ascii="Arial Narrow" w:hAnsi="Arial Narrow"/>
                <w:b w:val="0"/>
                <w:i w:val="0"/>
                <w:sz w:val="20"/>
              </w:rPr>
              <w:t>uring deconstruction</w:t>
            </w:r>
          </w:p>
        </w:tc>
      </w:tr>
      <w:tr w:rsidR="000B4459" w:rsidTr="0083020A">
        <w:tc>
          <w:tcPr>
            <w:tcW w:w="3420" w:type="dxa"/>
            <w:shd w:val="clear" w:color="auto" w:fill="auto"/>
          </w:tcPr>
          <w:p w:rsidR="000B4459" w:rsidRPr="00BE0904" w:rsidRDefault="000B4459" w:rsidP="00745954">
            <w:pPr>
              <w:pStyle w:val="TableText"/>
              <w:spacing w:before="40" w:after="40" w:line="216" w:lineRule="auto"/>
              <w:ind w:left="72" w:right="72"/>
            </w:pPr>
            <w:r>
              <w:rPr>
                <w:b/>
              </w:rPr>
              <w:lastRenderedPageBreak/>
              <w:t xml:space="preserve">BIO-7: </w:t>
            </w:r>
            <w:r w:rsidRPr="00BE0904">
              <w:t xml:space="preserve">Potential impacts of deconstruction to migratory fish.  </w:t>
            </w:r>
          </w:p>
          <w:p w:rsidR="000B4459" w:rsidRPr="00BE0904" w:rsidRDefault="000B4459" w:rsidP="00745954">
            <w:pPr>
              <w:pStyle w:val="TableText"/>
              <w:spacing w:before="40" w:after="40" w:line="216" w:lineRule="auto"/>
              <w:ind w:left="72" w:right="72"/>
              <w:rPr>
                <w:b/>
              </w:rPr>
            </w:pPr>
            <w:r w:rsidRPr="00BE0904">
              <w:t>Deconstruction activities, e.g., vessel movements and mooring, mooring anchor placement, barge grounding, piling removal, and jetting/dredging to expose piles below the seafloor surface, may result in physical disturbance and migration movement impacts to special-status fish such as Delta smelt, longfin smelt, green sturgeon, Chinook salmon, steelhead trout, Pacific herring, and Fishery Management Plan managed groundfish.</w:t>
            </w:r>
            <w:r w:rsidRPr="00BE0904">
              <w:rPr>
                <w:b/>
              </w:rPr>
              <w:t xml:space="preserve">  </w:t>
            </w:r>
          </w:p>
        </w:tc>
        <w:tc>
          <w:tcPr>
            <w:tcW w:w="4140" w:type="dxa"/>
          </w:tcPr>
          <w:p w:rsidR="000B4459" w:rsidRPr="00AA3A7C" w:rsidRDefault="000B4459" w:rsidP="009E1C6F">
            <w:pPr>
              <w:pStyle w:val="TableText"/>
              <w:keepNext w:val="0"/>
              <w:spacing w:before="20" w:after="20" w:line="235" w:lineRule="auto"/>
              <w:ind w:left="72" w:right="72"/>
              <w:rPr>
                <w:b/>
                <w:bCs/>
              </w:rPr>
            </w:pPr>
            <w:r w:rsidRPr="00AA3A7C">
              <w:rPr>
                <w:rFonts w:cs="Arial"/>
                <w:b/>
              </w:rPr>
              <w:t>MM BIO-1a, through -1d</w:t>
            </w:r>
            <w:r w:rsidRPr="00AA3A7C">
              <w:rPr>
                <w:rFonts w:cs="Arial"/>
              </w:rPr>
              <w:t xml:space="preserve"> and </w:t>
            </w:r>
            <w:r w:rsidRPr="00AA3A7C">
              <w:rPr>
                <w:rFonts w:cs="Arial"/>
                <w:b/>
              </w:rPr>
              <w:t>APM-7</w:t>
            </w:r>
          </w:p>
        </w:tc>
        <w:tc>
          <w:tcPr>
            <w:tcW w:w="900" w:type="dxa"/>
          </w:tcPr>
          <w:p w:rsidR="000B4459" w:rsidRPr="00431A87" w:rsidRDefault="000B4459"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MOT</w:t>
            </w:r>
            <w:r>
              <w:rPr>
                <w:rFonts w:ascii="Arial Narrow" w:hAnsi="Arial Narrow"/>
                <w:b w:val="0"/>
                <w:i w:val="0"/>
                <w:sz w:val="20"/>
              </w:rPr>
              <w:t xml:space="preserve"> and</w:t>
            </w:r>
            <w:r w:rsidRPr="00431A87">
              <w:rPr>
                <w:rFonts w:ascii="Arial Narrow" w:hAnsi="Arial Narrow"/>
                <w:b w:val="0"/>
                <w:i w:val="0"/>
                <w:sz w:val="20"/>
              </w:rPr>
              <w:t xml:space="preserve"> onshore vault</w:t>
            </w:r>
          </w:p>
        </w:tc>
        <w:tc>
          <w:tcPr>
            <w:tcW w:w="1260" w:type="dxa"/>
          </w:tcPr>
          <w:p w:rsidR="000B4459" w:rsidRDefault="000B4459" w:rsidP="00675A17">
            <w:pPr>
              <w:pStyle w:val="SigCrit"/>
              <w:keepNext w:val="0"/>
              <w:spacing w:before="40" w:after="40" w:line="216" w:lineRule="auto"/>
              <w:ind w:left="72" w:right="72" w:firstLine="0"/>
              <w:jc w:val="left"/>
              <w:rPr>
                <w:rFonts w:ascii="Arial Narrow" w:hAnsi="Arial Narrow"/>
                <w:b w:val="0"/>
                <w:i w:val="0"/>
                <w:sz w:val="20"/>
              </w:rPr>
            </w:pPr>
            <w:r w:rsidRPr="000140C9">
              <w:rPr>
                <w:rFonts w:ascii="Arial Narrow" w:hAnsi="Arial Narrow"/>
                <w:b w:val="0"/>
                <w:i w:val="0"/>
                <w:sz w:val="20"/>
              </w:rPr>
              <w:t>Observe activities for compliance</w:t>
            </w:r>
          </w:p>
        </w:tc>
        <w:tc>
          <w:tcPr>
            <w:tcW w:w="1260" w:type="dxa"/>
          </w:tcPr>
          <w:p w:rsidR="000B4459" w:rsidRDefault="000B4459"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Reduces disturbances of local population, habitat, biota, and seafloor</w:t>
            </w:r>
          </w:p>
        </w:tc>
        <w:tc>
          <w:tcPr>
            <w:tcW w:w="1260" w:type="dxa"/>
          </w:tcPr>
          <w:p w:rsidR="000B4459" w:rsidRPr="00431A87" w:rsidRDefault="000B4459"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Pr>
          <w:p w:rsidR="000B4459" w:rsidRPr="00431A87" w:rsidRDefault="000B4459"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D</w:t>
            </w:r>
            <w:r w:rsidRPr="00431A87">
              <w:rPr>
                <w:rFonts w:ascii="Arial Narrow" w:hAnsi="Arial Narrow"/>
                <w:b w:val="0"/>
                <w:i w:val="0"/>
                <w:sz w:val="20"/>
              </w:rPr>
              <w:t>uring deconstruction</w:t>
            </w:r>
          </w:p>
        </w:tc>
      </w:tr>
    </w:tbl>
    <w:p w:rsidR="00C92A8E" w:rsidRDefault="00C92A8E" w:rsidP="0083020A"/>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20"/>
        <w:gridCol w:w="4140"/>
        <w:gridCol w:w="900"/>
        <w:gridCol w:w="1260"/>
        <w:gridCol w:w="1260"/>
        <w:gridCol w:w="1260"/>
        <w:gridCol w:w="1260"/>
      </w:tblGrid>
      <w:tr w:rsidR="00C80366" w:rsidTr="007679C1">
        <w:trPr>
          <w:cantSplit/>
          <w:tblHeader/>
        </w:trPr>
        <w:tc>
          <w:tcPr>
            <w:tcW w:w="13500" w:type="dxa"/>
            <w:gridSpan w:val="7"/>
            <w:tcBorders>
              <w:top w:val="single" w:sz="18" w:space="0" w:color="auto"/>
              <w:left w:val="nil"/>
              <w:bottom w:val="single" w:sz="2" w:space="0" w:color="auto"/>
              <w:right w:val="nil"/>
            </w:tcBorders>
            <w:vAlign w:val="bottom"/>
          </w:tcPr>
          <w:p w:rsidR="00C80366" w:rsidRDefault="00373315" w:rsidP="00C80366">
            <w:pPr>
              <w:pStyle w:val="TableHeading"/>
              <w:spacing w:before="80" w:after="60" w:line="216" w:lineRule="auto"/>
              <w:jc w:val="left"/>
              <w:rPr>
                <w:sz w:val="22"/>
              </w:rPr>
            </w:pPr>
            <w:r>
              <w:rPr>
                <w:sz w:val="22"/>
              </w:rPr>
              <w:t>Table 5</w:t>
            </w:r>
            <w:r>
              <w:rPr>
                <w:sz w:val="22"/>
              </w:rPr>
              <w:noBreakHyphen/>
              <w:t>4</w:t>
            </w:r>
            <w:r w:rsidR="00C80366">
              <w:rPr>
                <w:sz w:val="22"/>
              </w:rPr>
              <w:t xml:space="preserve">.  Mitigation Monitoring Program – Cultural Resources </w:t>
            </w:r>
          </w:p>
        </w:tc>
      </w:tr>
      <w:tr w:rsidR="000E01DC" w:rsidTr="007679C1">
        <w:trPr>
          <w:cantSplit/>
          <w:tblHeader/>
        </w:trPr>
        <w:tc>
          <w:tcPr>
            <w:tcW w:w="3420" w:type="dxa"/>
            <w:tcBorders>
              <w:top w:val="single" w:sz="2" w:space="0" w:color="auto"/>
            </w:tcBorders>
            <w:vAlign w:val="center"/>
          </w:tcPr>
          <w:p w:rsidR="00C80366" w:rsidRDefault="00C80366" w:rsidP="00C80366">
            <w:pPr>
              <w:pStyle w:val="TableHeading"/>
              <w:spacing w:before="40" w:after="20" w:line="216" w:lineRule="auto"/>
              <w:ind w:left="72" w:right="72"/>
            </w:pPr>
            <w:r>
              <w:t>Impact</w:t>
            </w:r>
          </w:p>
        </w:tc>
        <w:tc>
          <w:tcPr>
            <w:tcW w:w="4140" w:type="dxa"/>
            <w:tcBorders>
              <w:top w:val="single" w:sz="2" w:space="0" w:color="auto"/>
            </w:tcBorders>
            <w:vAlign w:val="center"/>
          </w:tcPr>
          <w:p w:rsidR="00C80366" w:rsidRDefault="00C80366" w:rsidP="00C80366">
            <w:pPr>
              <w:pStyle w:val="TableHeading"/>
              <w:spacing w:before="40" w:after="20" w:line="216" w:lineRule="auto"/>
              <w:ind w:left="72" w:right="72"/>
            </w:pPr>
            <w:r>
              <w:t>Mitigation Measure</w:t>
            </w:r>
          </w:p>
        </w:tc>
        <w:tc>
          <w:tcPr>
            <w:tcW w:w="900" w:type="dxa"/>
            <w:tcBorders>
              <w:top w:val="single" w:sz="2" w:space="0" w:color="auto"/>
            </w:tcBorders>
            <w:vAlign w:val="center"/>
          </w:tcPr>
          <w:p w:rsidR="00C80366" w:rsidRDefault="00C80366" w:rsidP="00C80366">
            <w:pPr>
              <w:pStyle w:val="TableHeading"/>
              <w:spacing w:before="40" w:after="20" w:line="216" w:lineRule="auto"/>
              <w:ind w:left="72" w:right="72"/>
            </w:pPr>
            <w:r>
              <w:t>Location</w:t>
            </w:r>
          </w:p>
        </w:tc>
        <w:tc>
          <w:tcPr>
            <w:tcW w:w="1260" w:type="dxa"/>
            <w:tcBorders>
              <w:top w:val="single" w:sz="2" w:space="0" w:color="auto"/>
            </w:tcBorders>
            <w:vAlign w:val="center"/>
          </w:tcPr>
          <w:p w:rsidR="00C80366" w:rsidRDefault="00C80366" w:rsidP="00C80366">
            <w:pPr>
              <w:pStyle w:val="TableHeading"/>
              <w:spacing w:before="40" w:after="20" w:line="216" w:lineRule="auto"/>
              <w:ind w:left="72" w:right="72"/>
            </w:pPr>
            <w:r>
              <w:t>Monitoring /</w:t>
            </w:r>
            <w:r>
              <w:br/>
              <w:t>Reporting Action</w:t>
            </w:r>
          </w:p>
        </w:tc>
        <w:tc>
          <w:tcPr>
            <w:tcW w:w="1260" w:type="dxa"/>
            <w:tcBorders>
              <w:top w:val="single" w:sz="2" w:space="0" w:color="auto"/>
            </w:tcBorders>
            <w:vAlign w:val="center"/>
          </w:tcPr>
          <w:p w:rsidR="00C80366" w:rsidRDefault="00C80366" w:rsidP="00C80366">
            <w:pPr>
              <w:pStyle w:val="TableHeading"/>
              <w:spacing w:before="40" w:after="20" w:line="216" w:lineRule="auto"/>
              <w:ind w:left="72" w:right="72"/>
            </w:pPr>
            <w:r>
              <w:t>Effectiveness</w:t>
            </w:r>
            <w:r>
              <w:br/>
              <w:t>Criteria</w:t>
            </w:r>
          </w:p>
        </w:tc>
        <w:tc>
          <w:tcPr>
            <w:tcW w:w="1260" w:type="dxa"/>
            <w:tcBorders>
              <w:top w:val="single" w:sz="2" w:space="0" w:color="auto"/>
            </w:tcBorders>
            <w:vAlign w:val="center"/>
          </w:tcPr>
          <w:p w:rsidR="00C80366" w:rsidRDefault="00C80366" w:rsidP="00C80366">
            <w:pPr>
              <w:pStyle w:val="TableHeading"/>
              <w:spacing w:before="40" w:after="20" w:line="216" w:lineRule="auto"/>
              <w:ind w:left="72" w:right="72"/>
            </w:pPr>
            <w:r>
              <w:t>Responsible</w:t>
            </w:r>
            <w:r>
              <w:br/>
              <w:t>Agency</w:t>
            </w:r>
          </w:p>
        </w:tc>
        <w:tc>
          <w:tcPr>
            <w:tcW w:w="1260" w:type="dxa"/>
            <w:tcBorders>
              <w:top w:val="single" w:sz="2" w:space="0" w:color="auto"/>
            </w:tcBorders>
            <w:vAlign w:val="center"/>
          </w:tcPr>
          <w:p w:rsidR="00C80366" w:rsidRDefault="00C80366" w:rsidP="00C80366">
            <w:pPr>
              <w:pStyle w:val="TableHeading"/>
              <w:spacing w:before="40" w:after="20" w:line="216" w:lineRule="auto"/>
              <w:ind w:left="72" w:right="72"/>
            </w:pPr>
            <w:r>
              <w:t>Timing</w:t>
            </w:r>
          </w:p>
        </w:tc>
      </w:tr>
      <w:tr w:rsidR="00805B97" w:rsidTr="007679C1">
        <w:tblPrEx>
          <w:tblCellMar>
            <w:top w:w="29" w:type="dxa"/>
            <w:bottom w:w="29" w:type="dxa"/>
          </w:tblCellMar>
        </w:tblPrEx>
        <w:trPr>
          <w:cantSplit/>
        </w:trPr>
        <w:tc>
          <w:tcPr>
            <w:tcW w:w="3420" w:type="dxa"/>
            <w:vMerge w:val="restart"/>
          </w:tcPr>
          <w:p w:rsidR="00805B97" w:rsidRDefault="00805B97" w:rsidP="00373315">
            <w:pPr>
              <w:pStyle w:val="TableText"/>
              <w:keepNext w:val="0"/>
              <w:spacing w:before="40" w:after="40" w:line="235" w:lineRule="auto"/>
              <w:ind w:left="72" w:right="72"/>
            </w:pPr>
            <w:r>
              <w:rPr>
                <w:b/>
              </w:rPr>
              <w:t>CUL</w:t>
            </w:r>
            <w:r>
              <w:rPr>
                <w:b/>
              </w:rPr>
              <w:noBreakHyphen/>
              <w:t>1:</w:t>
            </w:r>
            <w:r>
              <w:t xml:space="preserve">  Potential Impacts to cultural resources.</w:t>
            </w:r>
          </w:p>
          <w:p w:rsidR="00805B97" w:rsidRPr="002E63FD" w:rsidRDefault="00805B97" w:rsidP="00373315">
            <w:pPr>
              <w:pStyle w:val="TableText"/>
              <w:keepNext w:val="0"/>
              <w:spacing w:before="40" w:after="40" w:line="235" w:lineRule="auto"/>
              <w:ind w:left="72" w:right="72"/>
            </w:pPr>
            <w:r w:rsidRPr="002E63FD">
              <w:t xml:space="preserve">Although there are no previously recorded cultural resources in the Project area, a Project-specific field survey was conducted.  In addition, the remote sensing survey identified two anomalies that have yet to be inspected. Although not part of the Project footprint, anchoring of barges and/or vibration of the seabed from demolition activities may impact undiscovered resources.  </w:t>
            </w:r>
          </w:p>
        </w:tc>
        <w:tc>
          <w:tcPr>
            <w:tcW w:w="4140" w:type="dxa"/>
          </w:tcPr>
          <w:p w:rsidR="00805B97" w:rsidRPr="00112AF6" w:rsidRDefault="00805B97" w:rsidP="009E1C6F">
            <w:pPr>
              <w:pStyle w:val="TableBullet0"/>
              <w:tabs>
                <w:tab w:val="clear" w:pos="720"/>
              </w:tabs>
              <w:spacing w:before="20" w:after="20" w:line="228" w:lineRule="auto"/>
              <w:ind w:left="72" w:firstLine="0"/>
              <w:rPr>
                <w:sz w:val="20"/>
              </w:rPr>
            </w:pPr>
            <w:r>
              <w:rPr>
                <w:b/>
                <w:sz w:val="20"/>
              </w:rPr>
              <w:t>CUL</w:t>
            </w:r>
            <w:r>
              <w:rPr>
                <w:b/>
                <w:sz w:val="20"/>
              </w:rPr>
              <w:noBreakHyphen/>
              <w:t xml:space="preserve">1a:  </w:t>
            </w:r>
            <w:r w:rsidR="00112AF6" w:rsidRPr="00112AF6">
              <w:rPr>
                <w:sz w:val="20"/>
              </w:rPr>
              <w:t xml:space="preserve">Avoidance Measures.  Avoidance measures shall include marking the locations of the resources with buoys and delineating a “no anchoring area” within 200 feet of the </w:t>
            </w:r>
            <w:r w:rsidR="009D4DC3">
              <w:rPr>
                <w:sz w:val="20"/>
              </w:rPr>
              <w:t xml:space="preserve">T3 </w:t>
            </w:r>
            <w:r w:rsidR="00112AF6" w:rsidRPr="00112AF6">
              <w:rPr>
                <w:sz w:val="20"/>
              </w:rPr>
              <w:t>resource</w:t>
            </w:r>
            <w:r w:rsidR="009E3B44">
              <w:rPr>
                <w:sz w:val="20"/>
              </w:rPr>
              <w:t xml:space="preserve"> (which also encompasses T2 resource)</w:t>
            </w:r>
            <w:r w:rsidR="00112AF6" w:rsidRPr="00112AF6">
              <w:rPr>
                <w:sz w:val="20"/>
              </w:rPr>
              <w:t>, and/or limiting the use of a vibratory extractor for pile removal</w:t>
            </w:r>
          </w:p>
        </w:tc>
        <w:tc>
          <w:tcPr>
            <w:tcW w:w="900" w:type="dxa"/>
          </w:tcPr>
          <w:p w:rsidR="00805B97" w:rsidRPr="00431A87" w:rsidRDefault="00805B97"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MOT</w:t>
            </w:r>
          </w:p>
        </w:tc>
        <w:tc>
          <w:tcPr>
            <w:tcW w:w="1260" w:type="dxa"/>
          </w:tcPr>
          <w:p w:rsidR="00805B97" w:rsidRPr="00431A87" w:rsidRDefault="00112AF6"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V</w:t>
            </w:r>
            <w:r w:rsidR="002521A3">
              <w:rPr>
                <w:rFonts w:ascii="Arial Narrow" w:hAnsi="Arial Narrow"/>
                <w:b w:val="0"/>
                <w:i w:val="0"/>
                <w:sz w:val="20"/>
              </w:rPr>
              <w:t>erify</w:t>
            </w:r>
            <w:r w:rsidR="00097A27">
              <w:rPr>
                <w:rFonts w:ascii="Arial Narrow" w:hAnsi="Arial Narrow"/>
                <w:b w:val="0"/>
                <w:i w:val="0"/>
                <w:sz w:val="20"/>
              </w:rPr>
              <w:t xml:space="preserve"> no anchoring area around anomalies</w:t>
            </w:r>
            <w:r>
              <w:rPr>
                <w:rFonts w:ascii="Arial Narrow" w:hAnsi="Arial Narrow"/>
                <w:b w:val="0"/>
                <w:i w:val="0"/>
                <w:sz w:val="20"/>
              </w:rPr>
              <w:t xml:space="preserve"> T2 &amp; T3</w:t>
            </w:r>
          </w:p>
        </w:tc>
        <w:tc>
          <w:tcPr>
            <w:tcW w:w="1260" w:type="dxa"/>
          </w:tcPr>
          <w:p w:rsidR="00805B97" w:rsidRPr="00431A87" w:rsidRDefault="00805B97"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Reduce potential to damage unknown cultural resources</w:t>
            </w:r>
          </w:p>
        </w:tc>
        <w:tc>
          <w:tcPr>
            <w:tcW w:w="1260" w:type="dxa"/>
          </w:tcPr>
          <w:p w:rsidR="00805B97" w:rsidRPr="00431A87" w:rsidRDefault="00805B97"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Pr>
          <w:p w:rsidR="00805B97" w:rsidRPr="00431A87" w:rsidRDefault="00805B97"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Before and during deconstruction</w:t>
            </w:r>
          </w:p>
        </w:tc>
      </w:tr>
      <w:tr w:rsidR="00805B97" w:rsidTr="007679C1">
        <w:tblPrEx>
          <w:tblCellMar>
            <w:top w:w="29" w:type="dxa"/>
            <w:bottom w:w="29" w:type="dxa"/>
          </w:tblCellMar>
        </w:tblPrEx>
        <w:tc>
          <w:tcPr>
            <w:tcW w:w="3420" w:type="dxa"/>
            <w:vMerge/>
          </w:tcPr>
          <w:p w:rsidR="00805B97" w:rsidRDefault="00805B97" w:rsidP="009E1C6F">
            <w:pPr>
              <w:pStyle w:val="TableText"/>
              <w:keepNext w:val="0"/>
              <w:spacing w:before="40" w:after="40" w:line="233" w:lineRule="auto"/>
              <w:ind w:left="72"/>
              <w:rPr>
                <w:b/>
              </w:rPr>
            </w:pPr>
          </w:p>
        </w:tc>
        <w:tc>
          <w:tcPr>
            <w:tcW w:w="4140" w:type="dxa"/>
          </w:tcPr>
          <w:p w:rsidR="00805B97" w:rsidRPr="002333E8" w:rsidRDefault="00805B97" w:rsidP="009E1C6F">
            <w:pPr>
              <w:pStyle w:val="TableBullet0"/>
              <w:keepNext w:val="0"/>
              <w:tabs>
                <w:tab w:val="clear" w:pos="720"/>
              </w:tabs>
              <w:spacing w:before="20" w:after="20" w:line="228" w:lineRule="auto"/>
              <w:ind w:left="72" w:firstLine="0"/>
              <w:rPr>
                <w:sz w:val="20"/>
              </w:rPr>
            </w:pPr>
            <w:r>
              <w:rPr>
                <w:b/>
                <w:sz w:val="20"/>
              </w:rPr>
              <w:t>CUL</w:t>
            </w:r>
            <w:r>
              <w:rPr>
                <w:b/>
                <w:sz w:val="20"/>
              </w:rPr>
              <w:noBreakHyphen/>
              <w:t xml:space="preserve">1b:  </w:t>
            </w:r>
            <w:r w:rsidRPr="002E63FD">
              <w:rPr>
                <w:sz w:val="20"/>
              </w:rPr>
              <w:t xml:space="preserve">Accidental Discoveries.  </w:t>
            </w:r>
            <w:r w:rsidRPr="002333E8">
              <w:rPr>
                <w:sz w:val="20"/>
              </w:rPr>
              <w:t xml:space="preserve">Any accidental discovery of cultural resources during deconstruction shall be evaluated by a qualified archaeologist.  If the find is determined to be potentially significant, the </w:t>
            </w:r>
          </w:p>
        </w:tc>
        <w:tc>
          <w:tcPr>
            <w:tcW w:w="900" w:type="dxa"/>
          </w:tcPr>
          <w:p w:rsidR="00805B97" w:rsidRPr="00431A87" w:rsidRDefault="00805B97"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MOT and onshore vault</w:t>
            </w:r>
          </w:p>
        </w:tc>
        <w:tc>
          <w:tcPr>
            <w:tcW w:w="1260" w:type="dxa"/>
          </w:tcPr>
          <w:p w:rsidR="00805B97" w:rsidRPr="00431A87" w:rsidRDefault="00805B97"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Observe construction activities</w:t>
            </w:r>
          </w:p>
        </w:tc>
        <w:tc>
          <w:tcPr>
            <w:tcW w:w="1260" w:type="dxa"/>
            <w:vMerge w:val="restart"/>
          </w:tcPr>
          <w:p w:rsidR="00805B97" w:rsidRPr="00431A87" w:rsidRDefault="00805B97"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Reduce potential to damage unknown cultural resources</w:t>
            </w:r>
          </w:p>
        </w:tc>
        <w:tc>
          <w:tcPr>
            <w:tcW w:w="1260" w:type="dxa"/>
          </w:tcPr>
          <w:p w:rsidR="00805B97" w:rsidRPr="00431A87" w:rsidRDefault="00805B97"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Pr>
          <w:p w:rsidR="00805B97" w:rsidRPr="00431A87" w:rsidRDefault="00805B97"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Before and during deconstruction</w:t>
            </w:r>
          </w:p>
        </w:tc>
      </w:tr>
      <w:tr w:rsidR="00805B97" w:rsidTr="007679C1">
        <w:tblPrEx>
          <w:tblCellMar>
            <w:top w:w="29" w:type="dxa"/>
            <w:bottom w:w="29" w:type="dxa"/>
          </w:tblCellMar>
        </w:tblPrEx>
        <w:tc>
          <w:tcPr>
            <w:tcW w:w="3420" w:type="dxa"/>
            <w:vMerge/>
          </w:tcPr>
          <w:p w:rsidR="00805B97" w:rsidRDefault="00805B97" w:rsidP="009E1C6F">
            <w:pPr>
              <w:pStyle w:val="TableText"/>
              <w:keepNext w:val="0"/>
              <w:spacing w:before="40" w:after="40" w:line="233" w:lineRule="auto"/>
              <w:ind w:left="72" w:right="72"/>
              <w:rPr>
                <w:b/>
              </w:rPr>
            </w:pPr>
          </w:p>
        </w:tc>
        <w:tc>
          <w:tcPr>
            <w:tcW w:w="4140" w:type="dxa"/>
          </w:tcPr>
          <w:p w:rsidR="00805B97" w:rsidRDefault="00805B97" w:rsidP="009E1C6F">
            <w:pPr>
              <w:pStyle w:val="TableBullet0"/>
              <w:keepNext w:val="0"/>
              <w:tabs>
                <w:tab w:val="clear" w:pos="720"/>
              </w:tabs>
              <w:spacing w:before="20" w:after="20" w:line="228" w:lineRule="auto"/>
              <w:ind w:left="72" w:firstLine="0"/>
              <w:rPr>
                <w:b/>
                <w:sz w:val="20"/>
              </w:rPr>
            </w:pPr>
            <w:r w:rsidRPr="002333E8">
              <w:rPr>
                <w:sz w:val="20"/>
              </w:rPr>
              <w:t xml:space="preserve">archaeologist, in consultation with the CSLC and the appropriate Native American group(s), shall develop a treatment plan.  All work in the immediate vicinity of the unanticipated discovery shall cease until the qualified archaeologist has evaluated the discovery, or the </w:t>
            </w:r>
            <w:r w:rsidRPr="002333E8">
              <w:rPr>
                <w:sz w:val="20"/>
              </w:rPr>
              <w:lastRenderedPageBreak/>
              <w:t>treatment plan has been implemented.</w:t>
            </w:r>
          </w:p>
        </w:tc>
        <w:tc>
          <w:tcPr>
            <w:tcW w:w="900" w:type="dxa"/>
          </w:tcPr>
          <w:p w:rsidR="00805B97" w:rsidRDefault="00805B97" w:rsidP="009E1C6F">
            <w:pPr>
              <w:pStyle w:val="TableText"/>
              <w:keepNext w:val="0"/>
              <w:spacing w:before="40" w:after="40" w:line="233" w:lineRule="auto"/>
              <w:ind w:left="72" w:right="72"/>
            </w:pPr>
          </w:p>
        </w:tc>
        <w:tc>
          <w:tcPr>
            <w:tcW w:w="1260" w:type="dxa"/>
          </w:tcPr>
          <w:p w:rsidR="00805B97" w:rsidRDefault="00805B97" w:rsidP="009E1C6F">
            <w:pPr>
              <w:pStyle w:val="TableText"/>
              <w:keepNext w:val="0"/>
              <w:spacing w:before="40" w:after="40" w:line="233" w:lineRule="auto"/>
              <w:ind w:left="72" w:right="72"/>
            </w:pPr>
          </w:p>
        </w:tc>
        <w:tc>
          <w:tcPr>
            <w:tcW w:w="1260" w:type="dxa"/>
            <w:vMerge/>
          </w:tcPr>
          <w:p w:rsidR="00805B97" w:rsidRDefault="00805B97" w:rsidP="009E1C6F">
            <w:pPr>
              <w:pStyle w:val="TableText"/>
              <w:keepNext w:val="0"/>
              <w:spacing w:before="40" w:after="40" w:line="233" w:lineRule="auto"/>
              <w:ind w:left="72" w:right="72"/>
            </w:pPr>
          </w:p>
        </w:tc>
        <w:tc>
          <w:tcPr>
            <w:tcW w:w="1260" w:type="dxa"/>
          </w:tcPr>
          <w:p w:rsidR="00805B97" w:rsidRDefault="00805B97" w:rsidP="00A62754">
            <w:pPr>
              <w:pStyle w:val="TableText"/>
              <w:keepNext w:val="0"/>
              <w:spacing w:before="20" w:after="20" w:line="216" w:lineRule="auto"/>
              <w:ind w:left="72" w:right="72"/>
            </w:pPr>
          </w:p>
        </w:tc>
        <w:tc>
          <w:tcPr>
            <w:tcW w:w="1260" w:type="dxa"/>
          </w:tcPr>
          <w:p w:rsidR="00805B97" w:rsidRDefault="00805B97" w:rsidP="00A62754">
            <w:pPr>
              <w:pStyle w:val="TableText"/>
              <w:keepNext w:val="0"/>
              <w:spacing w:before="20" w:after="20" w:line="216" w:lineRule="auto"/>
              <w:ind w:left="72" w:right="72"/>
            </w:pPr>
          </w:p>
        </w:tc>
      </w:tr>
      <w:tr w:rsidR="00805B97" w:rsidTr="007679C1">
        <w:tblPrEx>
          <w:tblCellMar>
            <w:top w:w="29" w:type="dxa"/>
            <w:bottom w:w="29" w:type="dxa"/>
          </w:tblCellMar>
        </w:tblPrEx>
        <w:tc>
          <w:tcPr>
            <w:tcW w:w="3420" w:type="dxa"/>
          </w:tcPr>
          <w:p w:rsidR="00805B97" w:rsidRPr="002E63FD" w:rsidRDefault="00805B97" w:rsidP="009E1C6F">
            <w:pPr>
              <w:pStyle w:val="TableText"/>
              <w:keepNext w:val="0"/>
              <w:spacing w:before="40" w:after="40" w:line="233" w:lineRule="auto"/>
              <w:ind w:left="72" w:right="72"/>
            </w:pPr>
            <w:r>
              <w:rPr>
                <w:b/>
              </w:rPr>
              <w:lastRenderedPageBreak/>
              <w:t xml:space="preserve">CUL-2:  </w:t>
            </w:r>
            <w:r w:rsidRPr="002E63FD">
              <w:t>Potential Impacts to human remains.</w:t>
            </w:r>
          </w:p>
          <w:p w:rsidR="00805B97" w:rsidRPr="002E63FD" w:rsidRDefault="00805B97" w:rsidP="009E1C6F">
            <w:pPr>
              <w:pStyle w:val="TableText"/>
              <w:keepNext w:val="0"/>
              <w:spacing w:before="40" w:after="40" w:line="233" w:lineRule="auto"/>
              <w:ind w:left="72" w:right="72"/>
              <w:rPr>
                <w:b/>
              </w:rPr>
            </w:pPr>
            <w:r w:rsidRPr="002E63FD">
              <w:t>If unknown human remains are encountered during Project activities, potentially significant impacts could occur.</w:t>
            </w:r>
            <w:r w:rsidRPr="002E63FD">
              <w:rPr>
                <w:b/>
              </w:rPr>
              <w:t xml:space="preserve">  </w:t>
            </w:r>
          </w:p>
        </w:tc>
        <w:tc>
          <w:tcPr>
            <w:tcW w:w="4140" w:type="dxa"/>
          </w:tcPr>
          <w:p w:rsidR="00805B97" w:rsidRPr="002E63FD" w:rsidRDefault="00805B97" w:rsidP="009E1C6F">
            <w:pPr>
              <w:pStyle w:val="TableBullet0"/>
              <w:keepNext w:val="0"/>
              <w:tabs>
                <w:tab w:val="clear" w:pos="720"/>
              </w:tabs>
              <w:spacing w:before="20" w:after="20" w:line="228" w:lineRule="auto"/>
              <w:ind w:left="72" w:firstLine="0"/>
              <w:rPr>
                <w:b/>
                <w:sz w:val="20"/>
              </w:rPr>
            </w:pPr>
            <w:r>
              <w:rPr>
                <w:b/>
                <w:sz w:val="20"/>
              </w:rPr>
              <w:t xml:space="preserve">CUL-2:  </w:t>
            </w:r>
            <w:r w:rsidRPr="002E63FD">
              <w:rPr>
                <w:sz w:val="20"/>
              </w:rPr>
              <w:t xml:space="preserve">Measures for Human Remains.  If human remains are encountered unexpectedly during excavation or backfilling activities, State Health and Safety Code section 7050.5 requires that no further disturbance shall occur until the </w:t>
            </w:r>
            <w:smartTag w:uri="urn:schemas-microsoft-com:office:smarttags" w:element="place">
              <w:smartTag w:uri="urn:schemas-microsoft-com:office:smarttags" w:element="PlaceType">
                <w:r w:rsidRPr="002E63FD">
                  <w:rPr>
                    <w:sz w:val="20"/>
                  </w:rPr>
                  <w:t>County</w:t>
                </w:r>
              </w:smartTag>
              <w:r w:rsidRPr="002E63FD">
                <w:rPr>
                  <w:sz w:val="20"/>
                </w:rPr>
                <w:t xml:space="preserve"> </w:t>
              </w:r>
              <w:smartTag w:uri="urn:schemas-microsoft-com:office:smarttags" w:element="PlaceName">
                <w:r w:rsidRPr="002E63FD">
                  <w:rPr>
                    <w:sz w:val="20"/>
                  </w:rPr>
                  <w:t>Coroner</w:t>
                </w:r>
              </w:smartTag>
            </w:smartTag>
            <w:r w:rsidRPr="002E63FD">
              <w:rPr>
                <w:sz w:val="20"/>
              </w:rPr>
              <w:t xml:space="preserve"> has made the necessary findings as to origin and disposition pursuant to PRC section 5097.98.  If the remains are determined to be of Native American descent, the Coroner has 24 hours to notify the NAHC.  The NAHC will then identify the person(s) thought to be the Most Likely Descendent of the deceased Native American, who will then help determine what course of action shall be taken in dealing with the remains.</w:t>
            </w:r>
          </w:p>
        </w:tc>
        <w:tc>
          <w:tcPr>
            <w:tcW w:w="900" w:type="dxa"/>
          </w:tcPr>
          <w:p w:rsidR="00805B97" w:rsidRPr="00431A87" w:rsidRDefault="00805B97"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Onshore vault</w:t>
            </w:r>
          </w:p>
        </w:tc>
        <w:tc>
          <w:tcPr>
            <w:tcW w:w="1260" w:type="dxa"/>
          </w:tcPr>
          <w:p w:rsidR="00805B97" w:rsidRPr="00431A87" w:rsidRDefault="00805B97"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Observe construction activities</w:t>
            </w:r>
            <w:r w:rsidR="002521A3">
              <w:rPr>
                <w:rFonts w:ascii="Arial Narrow" w:hAnsi="Arial Narrow"/>
                <w:b w:val="0"/>
                <w:i w:val="0"/>
                <w:sz w:val="20"/>
              </w:rPr>
              <w:t>;</w:t>
            </w:r>
            <w:r w:rsidRPr="00431A87">
              <w:rPr>
                <w:rFonts w:ascii="Arial Narrow" w:hAnsi="Arial Narrow"/>
                <w:b w:val="0"/>
                <w:i w:val="0"/>
                <w:sz w:val="20"/>
              </w:rPr>
              <w:t xml:space="preserve"> </w:t>
            </w:r>
            <w:r w:rsidR="002521A3">
              <w:rPr>
                <w:rFonts w:ascii="Arial Narrow" w:hAnsi="Arial Narrow"/>
                <w:b w:val="0"/>
                <w:i w:val="0"/>
                <w:sz w:val="20"/>
              </w:rPr>
              <w:t xml:space="preserve">verify that any findings are </w:t>
            </w:r>
            <w:r w:rsidRPr="00431A87">
              <w:rPr>
                <w:rFonts w:ascii="Arial Narrow" w:hAnsi="Arial Narrow"/>
                <w:b w:val="0"/>
                <w:i w:val="0"/>
                <w:sz w:val="20"/>
              </w:rPr>
              <w:t>report</w:t>
            </w:r>
            <w:r w:rsidR="002521A3">
              <w:rPr>
                <w:rFonts w:ascii="Arial Narrow" w:hAnsi="Arial Narrow"/>
                <w:b w:val="0"/>
                <w:i w:val="0"/>
                <w:sz w:val="20"/>
              </w:rPr>
              <w:t>ed</w:t>
            </w:r>
            <w:r w:rsidRPr="00431A87">
              <w:rPr>
                <w:rFonts w:ascii="Arial Narrow" w:hAnsi="Arial Narrow"/>
                <w:b w:val="0"/>
                <w:i w:val="0"/>
                <w:sz w:val="20"/>
              </w:rPr>
              <w:t xml:space="preserve"> to Corner and NAHC</w:t>
            </w:r>
          </w:p>
        </w:tc>
        <w:tc>
          <w:tcPr>
            <w:tcW w:w="1260" w:type="dxa"/>
          </w:tcPr>
          <w:p w:rsidR="00805B97" w:rsidRPr="00431A87" w:rsidRDefault="00805B97"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Reduce potential to damage unknown cultural resources</w:t>
            </w:r>
          </w:p>
        </w:tc>
        <w:tc>
          <w:tcPr>
            <w:tcW w:w="1260" w:type="dxa"/>
          </w:tcPr>
          <w:p w:rsidR="00805B97" w:rsidRPr="00431A87" w:rsidRDefault="00805B97"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Pr>
          <w:p w:rsidR="00805B97" w:rsidRPr="00431A87" w:rsidRDefault="00805B97"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During deconstruction</w:t>
            </w:r>
          </w:p>
        </w:tc>
      </w:tr>
    </w:tbl>
    <w:p w:rsidR="00C92A8E" w:rsidRDefault="00C92A8E" w:rsidP="0083020A"/>
    <w:tbl>
      <w:tblPr>
        <w:tblW w:w="13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20"/>
        <w:gridCol w:w="4140"/>
        <w:gridCol w:w="1080"/>
        <w:gridCol w:w="1275"/>
        <w:gridCol w:w="1260"/>
        <w:gridCol w:w="1260"/>
        <w:gridCol w:w="1260"/>
      </w:tblGrid>
      <w:tr w:rsidR="00C80366" w:rsidTr="00E23896">
        <w:trPr>
          <w:cantSplit/>
          <w:tblHeader/>
        </w:trPr>
        <w:tc>
          <w:tcPr>
            <w:tcW w:w="13695" w:type="dxa"/>
            <w:gridSpan w:val="7"/>
            <w:tcBorders>
              <w:top w:val="single" w:sz="18" w:space="0" w:color="auto"/>
              <w:left w:val="nil"/>
              <w:bottom w:val="single" w:sz="2" w:space="0" w:color="auto"/>
              <w:right w:val="nil"/>
            </w:tcBorders>
            <w:vAlign w:val="bottom"/>
          </w:tcPr>
          <w:p w:rsidR="00C80366" w:rsidRDefault="00373315" w:rsidP="00C80366">
            <w:pPr>
              <w:pStyle w:val="TableHeading"/>
              <w:spacing w:before="80" w:after="60" w:line="216" w:lineRule="auto"/>
              <w:jc w:val="left"/>
              <w:rPr>
                <w:sz w:val="22"/>
              </w:rPr>
            </w:pPr>
            <w:r>
              <w:rPr>
                <w:sz w:val="22"/>
              </w:rPr>
              <w:t>Table 5</w:t>
            </w:r>
            <w:r>
              <w:rPr>
                <w:sz w:val="22"/>
              </w:rPr>
              <w:noBreakHyphen/>
              <w:t>5</w:t>
            </w:r>
            <w:r w:rsidR="00C80366">
              <w:rPr>
                <w:sz w:val="22"/>
              </w:rPr>
              <w:t xml:space="preserve">.  Mitigation Monitoring Program – Hazards and Hazardous Materials </w:t>
            </w:r>
          </w:p>
        </w:tc>
      </w:tr>
      <w:tr w:rsidR="000E01DC" w:rsidTr="00E23896">
        <w:trPr>
          <w:cantSplit/>
          <w:tblHeader/>
        </w:trPr>
        <w:tc>
          <w:tcPr>
            <w:tcW w:w="3420" w:type="dxa"/>
            <w:tcBorders>
              <w:top w:val="single" w:sz="2" w:space="0" w:color="auto"/>
              <w:bottom w:val="single" w:sz="4" w:space="0" w:color="auto"/>
            </w:tcBorders>
            <w:vAlign w:val="center"/>
          </w:tcPr>
          <w:p w:rsidR="00C80366" w:rsidRDefault="00C80366" w:rsidP="00C80366">
            <w:pPr>
              <w:pStyle w:val="TableHeading"/>
              <w:spacing w:before="40" w:after="20" w:line="216" w:lineRule="auto"/>
              <w:ind w:left="72" w:right="72"/>
            </w:pPr>
            <w:r>
              <w:t>Impact</w:t>
            </w:r>
          </w:p>
        </w:tc>
        <w:tc>
          <w:tcPr>
            <w:tcW w:w="4140" w:type="dxa"/>
            <w:tcBorders>
              <w:top w:val="single" w:sz="2" w:space="0" w:color="auto"/>
              <w:bottom w:val="single" w:sz="4" w:space="0" w:color="auto"/>
            </w:tcBorders>
            <w:vAlign w:val="center"/>
          </w:tcPr>
          <w:p w:rsidR="00C80366" w:rsidRDefault="00C80366" w:rsidP="00C80366">
            <w:pPr>
              <w:pStyle w:val="TableHeading"/>
              <w:spacing w:before="40" w:after="20" w:line="216" w:lineRule="auto"/>
              <w:ind w:left="72" w:right="72"/>
            </w:pPr>
            <w:r>
              <w:t>Mitigation Measure</w:t>
            </w:r>
          </w:p>
        </w:tc>
        <w:tc>
          <w:tcPr>
            <w:tcW w:w="1080" w:type="dxa"/>
            <w:tcBorders>
              <w:top w:val="single" w:sz="2" w:space="0" w:color="auto"/>
              <w:bottom w:val="single" w:sz="4" w:space="0" w:color="auto"/>
            </w:tcBorders>
            <w:vAlign w:val="center"/>
          </w:tcPr>
          <w:p w:rsidR="00C80366" w:rsidRDefault="00C80366" w:rsidP="00C80366">
            <w:pPr>
              <w:pStyle w:val="TableHeading"/>
              <w:spacing w:before="40" w:after="20" w:line="216" w:lineRule="auto"/>
              <w:ind w:left="72" w:right="72"/>
            </w:pPr>
            <w:r>
              <w:t>Location</w:t>
            </w:r>
          </w:p>
        </w:tc>
        <w:tc>
          <w:tcPr>
            <w:tcW w:w="1275" w:type="dxa"/>
            <w:tcBorders>
              <w:top w:val="single" w:sz="2" w:space="0" w:color="auto"/>
              <w:bottom w:val="single" w:sz="4" w:space="0" w:color="auto"/>
            </w:tcBorders>
            <w:vAlign w:val="center"/>
          </w:tcPr>
          <w:p w:rsidR="00C80366" w:rsidRDefault="00C80366" w:rsidP="0083020A">
            <w:pPr>
              <w:pStyle w:val="TableHeading"/>
              <w:spacing w:before="40" w:after="20" w:line="216" w:lineRule="auto"/>
              <w:ind w:left="15" w:right="72" w:firstLine="57"/>
            </w:pPr>
            <w:r>
              <w:t>Monitoring /</w:t>
            </w:r>
            <w:r>
              <w:br/>
              <w:t>Reporting Action</w:t>
            </w:r>
          </w:p>
        </w:tc>
        <w:tc>
          <w:tcPr>
            <w:tcW w:w="1260" w:type="dxa"/>
            <w:tcBorders>
              <w:top w:val="single" w:sz="2" w:space="0" w:color="auto"/>
              <w:bottom w:val="single" w:sz="4" w:space="0" w:color="auto"/>
            </w:tcBorders>
            <w:vAlign w:val="center"/>
          </w:tcPr>
          <w:p w:rsidR="00C80366" w:rsidRDefault="00C80366" w:rsidP="00C80366">
            <w:pPr>
              <w:pStyle w:val="TableHeading"/>
              <w:spacing w:before="40" w:after="20" w:line="216" w:lineRule="auto"/>
              <w:ind w:left="72" w:right="72"/>
            </w:pPr>
            <w:r>
              <w:t>Effectiveness</w:t>
            </w:r>
            <w:r>
              <w:br/>
              <w:t>Criteria</w:t>
            </w:r>
          </w:p>
        </w:tc>
        <w:tc>
          <w:tcPr>
            <w:tcW w:w="1260" w:type="dxa"/>
            <w:tcBorders>
              <w:top w:val="single" w:sz="2" w:space="0" w:color="auto"/>
              <w:bottom w:val="single" w:sz="4" w:space="0" w:color="auto"/>
            </w:tcBorders>
            <w:vAlign w:val="center"/>
          </w:tcPr>
          <w:p w:rsidR="00C80366" w:rsidRDefault="00C80366" w:rsidP="00C80366">
            <w:pPr>
              <w:pStyle w:val="TableHeading"/>
              <w:spacing w:before="40" w:after="20" w:line="216" w:lineRule="auto"/>
              <w:ind w:left="72" w:right="72"/>
            </w:pPr>
            <w:r>
              <w:t>Responsible</w:t>
            </w:r>
            <w:r>
              <w:br/>
              <w:t>Agency</w:t>
            </w:r>
          </w:p>
        </w:tc>
        <w:tc>
          <w:tcPr>
            <w:tcW w:w="1260" w:type="dxa"/>
            <w:tcBorders>
              <w:top w:val="single" w:sz="2" w:space="0" w:color="auto"/>
              <w:bottom w:val="single" w:sz="4" w:space="0" w:color="auto"/>
            </w:tcBorders>
            <w:vAlign w:val="center"/>
          </w:tcPr>
          <w:p w:rsidR="00C80366" w:rsidRDefault="00C80366" w:rsidP="00C80366">
            <w:pPr>
              <w:pStyle w:val="TableHeading"/>
              <w:spacing w:before="40" w:after="20" w:line="216" w:lineRule="auto"/>
              <w:ind w:left="72" w:right="72"/>
            </w:pPr>
            <w:r>
              <w:t>Timing</w:t>
            </w:r>
          </w:p>
        </w:tc>
      </w:tr>
      <w:tr w:rsidR="00990C79" w:rsidTr="00E23896">
        <w:tblPrEx>
          <w:tblCellMar>
            <w:top w:w="29" w:type="dxa"/>
            <w:bottom w:w="29" w:type="dxa"/>
          </w:tblCellMar>
        </w:tblPrEx>
        <w:tc>
          <w:tcPr>
            <w:tcW w:w="3420" w:type="dxa"/>
            <w:tcBorders>
              <w:bottom w:val="single" w:sz="4" w:space="0" w:color="auto"/>
            </w:tcBorders>
            <w:shd w:val="clear" w:color="auto" w:fill="auto"/>
          </w:tcPr>
          <w:p w:rsidR="00990C79" w:rsidRDefault="00990C79" w:rsidP="00373315">
            <w:pPr>
              <w:pStyle w:val="TableText"/>
              <w:keepNext w:val="0"/>
              <w:spacing w:before="40" w:after="40" w:line="228" w:lineRule="auto"/>
              <w:ind w:left="72" w:right="72"/>
            </w:pPr>
            <w:r>
              <w:rPr>
                <w:b/>
              </w:rPr>
              <w:t>HAZ</w:t>
            </w:r>
            <w:r>
              <w:rPr>
                <w:b/>
              </w:rPr>
              <w:noBreakHyphen/>
              <w:t>1:</w:t>
            </w:r>
            <w:r>
              <w:t xml:space="preserve">  Transportation and use of hazardous materials could create a significant hazard.</w:t>
            </w:r>
          </w:p>
          <w:p w:rsidR="00990C79" w:rsidRDefault="00990C79" w:rsidP="00373315">
            <w:pPr>
              <w:pStyle w:val="TableText"/>
              <w:keepNext w:val="0"/>
              <w:spacing w:before="40" w:after="40" w:line="228" w:lineRule="auto"/>
              <w:ind w:left="72"/>
            </w:pPr>
            <w:r>
              <w:t>The proposed deconstruction Project includes the routine transportation and use of hazardous materials that could create a significant hazard to the public or environment.</w:t>
            </w:r>
          </w:p>
        </w:tc>
        <w:tc>
          <w:tcPr>
            <w:tcW w:w="4140" w:type="dxa"/>
            <w:tcBorders>
              <w:bottom w:val="single" w:sz="4" w:space="0" w:color="auto"/>
            </w:tcBorders>
          </w:tcPr>
          <w:p w:rsidR="00990C79" w:rsidRPr="00761940" w:rsidRDefault="00990C79" w:rsidP="00373315">
            <w:pPr>
              <w:pStyle w:val="TableBullet0"/>
              <w:keepNext w:val="0"/>
              <w:tabs>
                <w:tab w:val="clear" w:pos="720"/>
              </w:tabs>
              <w:spacing w:line="228" w:lineRule="auto"/>
              <w:ind w:left="72" w:firstLine="0"/>
              <w:rPr>
                <w:b/>
                <w:sz w:val="20"/>
              </w:rPr>
            </w:pPr>
            <w:r>
              <w:rPr>
                <w:b/>
                <w:sz w:val="20"/>
              </w:rPr>
              <w:t>HAZ</w:t>
            </w:r>
            <w:r>
              <w:rPr>
                <w:b/>
                <w:sz w:val="20"/>
              </w:rPr>
              <w:noBreakHyphen/>
              <w:t xml:space="preserve">1a:  </w:t>
            </w:r>
            <w:r w:rsidRPr="00761940">
              <w:rPr>
                <w:sz w:val="20"/>
              </w:rPr>
              <w:t xml:space="preserve">MOT Hazardous Materials Inventory.  Prior to commencement of deconstruction activities, Coscol shall develop and submit a written inventory of hazardous materials found on the MOT.  Coscol shall complete a hazardous materials identification assessment for the MOT prior to deconstruction activities and shall include visual inspection for the purpose of identification of hazardous materials including electrical devices with a potential for mercury switches, mineral oil, and PCBs; air conditioning or other cooling systems with a potential for Freon or other </w:t>
            </w:r>
          </w:p>
        </w:tc>
        <w:tc>
          <w:tcPr>
            <w:tcW w:w="1080" w:type="dxa"/>
            <w:tcBorders>
              <w:bottom w:val="single" w:sz="4" w:space="0" w:color="auto"/>
            </w:tcBorders>
          </w:tcPr>
          <w:p w:rsidR="00990C79" w:rsidRPr="00431A87" w:rsidRDefault="00805B97"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MOT</w:t>
            </w:r>
          </w:p>
        </w:tc>
        <w:tc>
          <w:tcPr>
            <w:tcW w:w="1275" w:type="dxa"/>
            <w:tcBorders>
              <w:bottom w:val="single" w:sz="4" w:space="0" w:color="auto"/>
            </w:tcBorders>
          </w:tcPr>
          <w:p w:rsidR="00990C79" w:rsidRPr="00431A87" w:rsidRDefault="00A71520"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plan to CSLC for approval</w:t>
            </w:r>
          </w:p>
        </w:tc>
        <w:tc>
          <w:tcPr>
            <w:tcW w:w="1260" w:type="dxa"/>
            <w:tcBorders>
              <w:bottom w:val="single" w:sz="4" w:space="0" w:color="auto"/>
            </w:tcBorders>
          </w:tcPr>
          <w:p w:rsidR="00990C79" w:rsidRPr="00431A87" w:rsidRDefault="00A71520"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hazards risk and ensure proper planning for deconstruction in place</w:t>
            </w:r>
          </w:p>
        </w:tc>
        <w:tc>
          <w:tcPr>
            <w:tcW w:w="1260" w:type="dxa"/>
            <w:tcBorders>
              <w:bottom w:val="single" w:sz="4" w:space="0" w:color="auto"/>
            </w:tcBorders>
          </w:tcPr>
          <w:p w:rsidR="00990C79" w:rsidRPr="00431A87" w:rsidRDefault="00990C79"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Borders>
              <w:bottom w:val="single" w:sz="4" w:space="0" w:color="auto"/>
            </w:tcBorders>
          </w:tcPr>
          <w:p w:rsidR="00990C79" w:rsidRPr="00431A87" w:rsidRDefault="00A71520"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Before deconstruction</w:t>
            </w:r>
          </w:p>
        </w:tc>
      </w:tr>
      <w:tr w:rsidR="0083020A" w:rsidTr="00E23896">
        <w:tc>
          <w:tcPr>
            <w:tcW w:w="3420" w:type="dxa"/>
            <w:tcBorders>
              <w:top w:val="single" w:sz="4" w:space="0" w:color="auto"/>
              <w:bottom w:val="nil"/>
            </w:tcBorders>
          </w:tcPr>
          <w:p w:rsidR="0083020A" w:rsidRDefault="0083020A" w:rsidP="00373315">
            <w:pPr>
              <w:pStyle w:val="SigCrit"/>
              <w:keepNext w:val="0"/>
              <w:keepLines w:val="0"/>
              <w:spacing w:before="40" w:after="40" w:line="235" w:lineRule="auto"/>
              <w:ind w:left="72" w:right="72" w:firstLine="0"/>
              <w:jc w:val="left"/>
              <w:rPr>
                <w:rFonts w:ascii="Arial Narrow" w:hAnsi="Arial Narrow"/>
                <w:b w:val="0"/>
                <w:i w:val="0"/>
                <w:sz w:val="20"/>
                <w:szCs w:val="24"/>
              </w:rPr>
            </w:pPr>
          </w:p>
        </w:tc>
        <w:tc>
          <w:tcPr>
            <w:tcW w:w="4140" w:type="dxa"/>
            <w:tcBorders>
              <w:top w:val="single" w:sz="4" w:space="0" w:color="auto"/>
            </w:tcBorders>
          </w:tcPr>
          <w:p w:rsidR="0083020A" w:rsidRPr="0083020A" w:rsidRDefault="0083020A" w:rsidP="00373315">
            <w:pPr>
              <w:pStyle w:val="BodyText"/>
              <w:spacing w:before="20" w:after="20" w:line="235" w:lineRule="auto"/>
              <w:ind w:left="72" w:right="72"/>
              <w:jc w:val="left"/>
              <w:rPr>
                <w:rFonts w:ascii="Arial Narrow" w:hAnsi="Arial Narrow"/>
                <w:b/>
                <w:bCs/>
                <w:sz w:val="20"/>
              </w:rPr>
            </w:pPr>
            <w:r w:rsidRPr="0083020A">
              <w:rPr>
                <w:rFonts w:ascii="Arial Narrow" w:hAnsi="Arial Narrow"/>
                <w:sz w:val="20"/>
              </w:rPr>
              <w:t xml:space="preserve">ozone depleting refrigerant gases.  The assessment shall be performed by an appropriately experienced and qualified California Registered Environmental Assessor.  The assessment shall conclude with development of a Hazardous Materials Inventory that </w:t>
            </w:r>
            <w:r w:rsidRPr="0083020A">
              <w:rPr>
                <w:rFonts w:ascii="Arial Narrow" w:hAnsi="Arial Narrow"/>
                <w:sz w:val="20"/>
              </w:rPr>
              <w:lastRenderedPageBreak/>
              <w:t>identifies the type, location, estimated quantity and nature of each potentially hazardous material.</w:t>
            </w:r>
          </w:p>
        </w:tc>
        <w:tc>
          <w:tcPr>
            <w:tcW w:w="1080" w:type="dxa"/>
            <w:tcBorders>
              <w:top w:val="single" w:sz="4" w:space="0" w:color="auto"/>
            </w:tcBorders>
          </w:tcPr>
          <w:p w:rsidR="0083020A" w:rsidRDefault="0083020A" w:rsidP="00431A87">
            <w:pPr>
              <w:pStyle w:val="SigCrit"/>
              <w:keepNext w:val="0"/>
              <w:spacing w:before="40" w:after="40" w:line="216" w:lineRule="auto"/>
              <w:ind w:left="72" w:right="72" w:firstLine="0"/>
              <w:jc w:val="left"/>
              <w:rPr>
                <w:rFonts w:ascii="Arial Narrow" w:hAnsi="Arial Narrow"/>
                <w:b w:val="0"/>
                <w:i w:val="0"/>
                <w:sz w:val="20"/>
              </w:rPr>
            </w:pPr>
          </w:p>
        </w:tc>
        <w:tc>
          <w:tcPr>
            <w:tcW w:w="1275" w:type="dxa"/>
            <w:tcBorders>
              <w:top w:val="single" w:sz="4" w:space="0" w:color="auto"/>
            </w:tcBorders>
          </w:tcPr>
          <w:p w:rsidR="0083020A" w:rsidRDefault="0083020A" w:rsidP="00431A87">
            <w:pPr>
              <w:pStyle w:val="SigCrit"/>
              <w:keepNext w:val="0"/>
              <w:spacing w:before="40" w:after="40" w:line="216" w:lineRule="auto"/>
              <w:ind w:left="72" w:right="72" w:firstLine="0"/>
              <w:jc w:val="left"/>
              <w:rPr>
                <w:rFonts w:ascii="Arial Narrow" w:hAnsi="Arial Narrow"/>
                <w:b w:val="0"/>
                <w:i w:val="0"/>
                <w:sz w:val="20"/>
              </w:rPr>
            </w:pPr>
          </w:p>
        </w:tc>
        <w:tc>
          <w:tcPr>
            <w:tcW w:w="1260" w:type="dxa"/>
            <w:tcBorders>
              <w:top w:val="single" w:sz="4" w:space="0" w:color="auto"/>
            </w:tcBorders>
          </w:tcPr>
          <w:p w:rsidR="0083020A" w:rsidRDefault="0083020A" w:rsidP="00431A87">
            <w:pPr>
              <w:pStyle w:val="SigCrit"/>
              <w:keepNext w:val="0"/>
              <w:spacing w:before="40" w:after="40" w:line="216" w:lineRule="auto"/>
              <w:ind w:left="72" w:right="72" w:firstLine="0"/>
              <w:jc w:val="left"/>
              <w:rPr>
                <w:rFonts w:ascii="Arial Narrow" w:hAnsi="Arial Narrow"/>
                <w:b w:val="0"/>
                <w:i w:val="0"/>
                <w:sz w:val="20"/>
              </w:rPr>
            </w:pPr>
          </w:p>
        </w:tc>
        <w:tc>
          <w:tcPr>
            <w:tcW w:w="1260" w:type="dxa"/>
            <w:tcBorders>
              <w:top w:val="single" w:sz="4" w:space="0" w:color="auto"/>
            </w:tcBorders>
          </w:tcPr>
          <w:p w:rsidR="0083020A" w:rsidRDefault="0083020A" w:rsidP="00431A87">
            <w:pPr>
              <w:pStyle w:val="TableText"/>
              <w:keepNext w:val="0"/>
              <w:keepLines/>
              <w:spacing w:before="20" w:after="20" w:line="216" w:lineRule="auto"/>
              <w:ind w:left="72" w:right="72"/>
            </w:pPr>
          </w:p>
        </w:tc>
        <w:tc>
          <w:tcPr>
            <w:tcW w:w="1260" w:type="dxa"/>
            <w:tcBorders>
              <w:top w:val="single" w:sz="4" w:space="0" w:color="auto"/>
            </w:tcBorders>
          </w:tcPr>
          <w:p w:rsidR="0083020A" w:rsidRDefault="0083020A" w:rsidP="00431A87">
            <w:pPr>
              <w:pStyle w:val="TableText"/>
              <w:keepNext w:val="0"/>
              <w:keepLines/>
              <w:spacing w:before="20" w:after="20" w:line="216" w:lineRule="auto"/>
              <w:ind w:left="72" w:right="72"/>
            </w:pPr>
          </w:p>
        </w:tc>
      </w:tr>
      <w:tr w:rsidR="00990C79" w:rsidTr="00E23896">
        <w:tc>
          <w:tcPr>
            <w:tcW w:w="3420" w:type="dxa"/>
            <w:tcBorders>
              <w:top w:val="nil"/>
              <w:bottom w:val="nil"/>
            </w:tcBorders>
          </w:tcPr>
          <w:p w:rsidR="00990C79" w:rsidRDefault="00990C79" w:rsidP="00373315">
            <w:pPr>
              <w:pStyle w:val="SigCrit"/>
              <w:keepNext w:val="0"/>
              <w:keepLines w:val="0"/>
              <w:spacing w:before="40" w:after="40" w:line="235" w:lineRule="auto"/>
              <w:ind w:left="72" w:right="72" w:firstLine="0"/>
              <w:jc w:val="left"/>
              <w:rPr>
                <w:rFonts w:ascii="Arial Narrow" w:hAnsi="Arial Narrow"/>
                <w:b w:val="0"/>
                <w:i w:val="0"/>
                <w:sz w:val="20"/>
                <w:szCs w:val="24"/>
              </w:rPr>
            </w:pPr>
          </w:p>
        </w:tc>
        <w:tc>
          <w:tcPr>
            <w:tcW w:w="4140" w:type="dxa"/>
          </w:tcPr>
          <w:p w:rsidR="00990C79" w:rsidRPr="00761940" w:rsidRDefault="00990C79" w:rsidP="00373315">
            <w:pPr>
              <w:pStyle w:val="BodyText"/>
              <w:spacing w:before="20" w:after="20" w:line="235" w:lineRule="auto"/>
              <w:ind w:left="72" w:right="72"/>
              <w:jc w:val="left"/>
              <w:rPr>
                <w:rFonts w:ascii="Arial Narrow" w:hAnsi="Arial Narrow"/>
                <w:bCs/>
                <w:sz w:val="20"/>
              </w:rPr>
            </w:pPr>
            <w:r>
              <w:rPr>
                <w:rFonts w:ascii="Arial Narrow" w:hAnsi="Arial Narrow"/>
                <w:b/>
                <w:bCs/>
                <w:sz w:val="20"/>
              </w:rPr>
              <w:t>HAZ</w:t>
            </w:r>
            <w:r>
              <w:rPr>
                <w:rFonts w:ascii="Arial Narrow" w:hAnsi="Arial Narrow"/>
                <w:b/>
                <w:bCs/>
                <w:sz w:val="20"/>
              </w:rPr>
              <w:noBreakHyphen/>
              <w:t>1b</w:t>
            </w:r>
            <w:r>
              <w:rPr>
                <w:rFonts w:ascii="Arial Narrow" w:hAnsi="Arial Narrow"/>
                <w:bCs/>
                <w:sz w:val="20"/>
              </w:rPr>
              <w:t xml:space="preserve">:  </w:t>
            </w:r>
            <w:r w:rsidRPr="00761940">
              <w:rPr>
                <w:rFonts w:ascii="Arial Narrow" w:hAnsi="Arial Narrow"/>
                <w:bCs/>
                <w:sz w:val="20"/>
              </w:rPr>
              <w:t>Barge and Shore Base Hazardous Materials Inventory.  Prior to commencement of deconstruction activities, Coscol shall develop and submit a written inventory of hazardous materials to be stored, used, or transported in, on, and around the MOT, work barges, shoreline work area, and shore base during the deconstruction activity.  The inventory shall include the name of the material, the type, capacity, number and location of storage containers, type of hazard (pressure release, fire, explosion, asphyxiation, toxicity, bioaccumulation, etc.), and the maximum storage capacity at each location.</w:t>
            </w:r>
          </w:p>
        </w:tc>
        <w:tc>
          <w:tcPr>
            <w:tcW w:w="1080" w:type="dxa"/>
          </w:tcPr>
          <w:p w:rsidR="00990C79" w:rsidRPr="00431A87" w:rsidRDefault="00805B97"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MOT, onshore vault, and contractor base</w:t>
            </w:r>
          </w:p>
        </w:tc>
        <w:tc>
          <w:tcPr>
            <w:tcW w:w="1275" w:type="dxa"/>
          </w:tcPr>
          <w:p w:rsidR="00990C79" w:rsidRDefault="00A71520"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plan to CSLC for approval</w:t>
            </w:r>
          </w:p>
        </w:tc>
        <w:tc>
          <w:tcPr>
            <w:tcW w:w="1260" w:type="dxa"/>
          </w:tcPr>
          <w:p w:rsidR="00990C79" w:rsidRDefault="00A71520"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hazards risk and ensure proper planning for deconstruction in place</w:t>
            </w:r>
          </w:p>
        </w:tc>
        <w:tc>
          <w:tcPr>
            <w:tcW w:w="1260" w:type="dxa"/>
          </w:tcPr>
          <w:p w:rsidR="00990C79" w:rsidRPr="00431A87" w:rsidRDefault="00990C79"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Pr>
          <w:p w:rsidR="00990C79" w:rsidRPr="00431A87" w:rsidRDefault="00A71520"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Before deconstruction</w:t>
            </w:r>
          </w:p>
        </w:tc>
      </w:tr>
      <w:tr w:rsidR="00990C79" w:rsidTr="00E23896">
        <w:tc>
          <w:tcPr>
            <w:tcW w:w="3420" w:type="dxa"/>
            <w:tcBorders>
              <w:top w:val="nil"/>
            </w:tcBorders>
            <w:shd w:val="clear" w:color="auto" w:fill="auto"/>
          </w:tcPr>
          <w:p w:rsidR="00990C79" w:rsidRDefault="00990C79" w:rsidP="00C92A8E">
            <w:pPr>
              <w:pStyle w:val="SigCrit"/>
              <w:keepNext w:val="0"/>
              <w:keepLines w:val="0"/>
              <w:spacing w:before="40" w:after="40" w:line="235" w:lineRule="auto"/>
              <w:ind w:left="72" w:right="72" w:firstLine="0"/>
              <w:jc w:val="left"/>
              <w:rPr>
                <w:rFonts w:ascii="Arial Narrow" w:hAnsi="Arial Narrow"/>
                <w:b w:val="0"/>
                <w:i w:val="0"/>
                <w:sz w:val="20"/>
                <w:szCs w:val="24"/>
              </w:rPr>
            </w:pPr>
          </w:p>
        </w:tc>
        <w:tc>
          <w:tcPr>
            <w:tcW w:w="4140" w:type="dxa"/>
          </w:tcPr>
          <w:p w:rsidR="00990C79" w:rsidRPr="00761940" w:rsidRDefault="00990C79" w:rsidP="00373315">
            <w:pPr>
              <w:pStyle w:val="BodyText"/>
              <w:spacing w:before="20" w:after="20" w:line="235" w:lineRule="auto"/>
              <w:ind w:left="72" w:right="72"/>
              <w:jc w:val="left"/>
              <w:rPr>
                <w:rFonts w:ascii="Arial Narrow" w:hAnsi="Arial Narrow"/>
                <w:b/>
                <w:bCs/>
                <w:sz w:val="20"/>
              </w:rPr>
            </w:pPr>
            <w:r>
              <w:rPr>
                <w:rFonts w:ascii="Arial Narrow" w:hAnsi="Arial Narrow"/>
                <w:b/>
                <w:bCs/>
                <w:sz w:val="20"/>
              </w:rPr>
              <w:t xml:space="preserve">HAZ-1c:  </w:t>
            </w:r>
            <w:r w:rsidRPr="00761940">
              <w:rPr>
                <w:rFonts w:ascii="Arial Narrow" w:hAnsi="Arial Narrow"/>
                <w:bCs/>
                <w:sz w:val="20"/>
              </w:rPr>
              <w:t xml:space="preserve">Hazardous Materials Management Plan.  Prior to the start of deconstruction activities Coscol shall develop and submit to CSLC a Hazardous Materials Management Plan (HMMP) for the MOT, work barges, shoreline work area and shore base. The HMMP shall provide specific methods for control and </w:t>
            </w:r>
            <w:r w:rsidR="0083020A" w:rsidRPr="00761940">
              <w:rPr>
                <w:rFonts w:ascii="Arial Narrow" w:hAnsi="Arial Narrow"/>
                <w:bCs/>
                <w:sz w:val="20"/>
              </w:rPr>
              <w:t xml:space="preserve">containment of hazardous materials identified in the hazardous material inventories, and shall include hazardous materials management practices from deconstruction through disposal.  The HMMP shall include a checklist for use in documenting periodic inspections of hazardous material areas, to occur at least weekly during deconstruction.  The HMMP shall include emergency notification telephone numbers and emergency procedures for use in the event of a release of hazardous materials.  Coscol shall submit </w:t>
            </w:r>
          </w:p>
        </w:tc>
        <w:tc>
          <w:tcPr>
            <w:tcW w:w="1080" w:type="dxa"/>
          </w:tcPr>
          <w:p w:rsidR="00990C79" w:rsidRPr="00431A87" w:rsidRDefault="00D14EF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 onshore vault, and contractor base</w:t>
            </w:r>
          </w:p>
        </w:tc>
        <w:tc>
          <w:tcPr>
            <w:tcW w:w="1275" w:type="dxa"/>
          </w:tcPr>
          <w:p w:rsidR="00990C79" w:rsidRDefault="00A71520"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plan to CSLC for approval</w:t>
            </w:r>
          </w:p>
        </w:tc>
        <w:tc>
          <w:tcPr>
            <w:tcW w:w="1260" w:type="dxa"/>
          </w:tcPr>
          <w:p w:rsidR="00990C79" w:rsidRDefault="00A71520"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hazards risk and ensure proper planning for deconstruction in place</w:t>
            </w:r>
          </w:p>
        </w:tc>
        <w:tc>
          <w:tcPr>
            <w:tcW w:w="1260" w:type="dxa"/>
          </w:tcPr>
          <w:p w:rsidR="00990C79" w:rsidRPr="00431A87" w:rsidRDefault="00990C79"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Pr>
          <w:p w:rsidR="00990C79" w:rsidRPr="00431A87" w:rsidRDefault="00A71520"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Before deconstruction</w:t>
            </w:r>
          </w:p>
        </w:tc>
      </w:tr>
      <w:tr w:rsidR="00990C79" w:rsidTr="00E23896">
        <w:tc>
          <w:tcPr>
            <w:tcW w:w="3420" w:type="dxa"/>
            <w:vMerge w:val="restart"/>
          </w:tcPr>
          <w:p w:rsidR="00990C79" w:rsidRDefault="00990C79" w:rsidP="00C92A8E">
            <w:pPr>
              <w:pStyle w:val="SigCrit"/>
              <w:keepNext w:val="0"/>
              <w:keepLines w:val="0"/>
              <w:spacing w:before="40" w:after="40" w:line="235" w:lineRule="auto"/>
              <w:ind w:left="72" w:right="72" w:firstLine="0"/>
              <w:jc w:val="left"/>
              <w:rPr>
                <w:rFonts w:ascii="Arial Narrow" w:hAnsi="Arial Narrow"/>
                <w:b w:val="0"/>
                <w:i w:val="0"/>
                <w:sz w:val="20"/>
                <w:szCs w:val="24"/>
              </w:rPr>
            </w:pPr>
          </w:p>
        </w:tc>
        <w:tc>
          <w:tcPr>
            <w:tcW w:w="4140" w:type="dxa"/>
          </w:tcPr>
          <w:p w:rsidR="00990C79" w:rsidRDefault="00E23896" w:rsidP="00373315">
            <w:pPr>
              <w:pStyle w:val="BodyText"/>
              <w:spacing w:before="20" w:after="20" w:line="235" w:lineRule="auto"/>
              <w:ind w:left="72" w:right="72"/>
              <w:jc w:val="left"/>
              <w:rPr>
                <w:rFonts w:ascii="Arial Narrow" w:hAnsi="Arial Narrow"/>
                <w:b/>
                <w:bCs/>
                <w:sz w:val="20"/>
              </w:rPr>
            </w:pPr>
            <w:r w:rsidRPr="00761940">
              <w:rPr>
                <w:rFonts w:ascii="Arial Narrow" w:hAnsi="Arial Narrow"/>
                <w:bCs/>
                <w:sz w:val="20"/>
              </w:rPr>
              <w:t>the</w:t>
            </w:r>
            <w:r>
              <w:rPr>
                <w:rFonts w:ascii="Arial Narrow" w:hAnsi="Arial Narrow"/>
                <w:bCs/>
                <w:sz w:val="20"/>
              </w:rPr>
              <w:t xml:space="preserve"> </w:t>
            </w:r>
            <w:r w:rsidR="00990C79" w:rsidRPr="00761940">
              <w:rPr>
                <w:rFonts w:ascii="Arial Narrow" w:hAnsi="Arial Narrow"/>
                <w:bCs/>
                <w:sz w:val="20"/>
              </w:rPr>
              <w:t xml:space="preserve">periodic hazardous materials inspection reports to CSLC throughout the course of the deconstruction project.  </w:t>
            </w:r>
          </w:p>
        </w:tc>
        <w:tc>
          <w:tcPr>
            <w:tcW w:w="1080" w:type="dxa"/>
          </w:tcPr>
          <w:p w:rsidR="00990C79" w:rsidRDefault="00990C79" w:rsidP="00C92A8E">
            <w:pPr>
              <w:pStyle w:val="SigCrit"/>
              <w:keepNext w:val="0"/>
              <w:keepLines w:val="0"/>
              <w:spacing w:before="40" w:after="40" w:line="235" w:lineRule="auto"/>
              <w:ind w:left="72" w:right="72" w:firstLine="0"/>
              <w:jc w:val="left"/>
              <w:rPr>
                <w:rFonts w:ascii="Arial Narrow" w:hAnsi="Arial Narrow"/>
                <w:b w:val="0"/>
                <w:i w:val="0"/>
                <w:sz w:val="20"/>
              </w:rPr>
            </w:pPr>
          </w:p>
        </w:tc>
        <w:tc>
          <w:tcPr>
            <w:tcW w:w="1275" w:type="dxa"/>
          </w:tcPr>
          <w:p w:rsidR="00990C79" w:rsidRDefault="00990C79" w:rsidP="00C92A8E">
            <w:pPr>
              <w:pStyle w:val="SigCrit"/>
              <w:keepNext w:val="0"/>
              <w:keepLines w:val="0"/>
              <w:spacing w:before="40" w:after="40" w:line="235" w:lineRule="auto"/>
              <w:ind w:left="72" w:right="72" w:firstLine="0"/>
              <w:jc w:val="left"/>
              <w:rPr>
                <w:rFonts w:ascii="Arial Narrow" w:hAnsi="Arial Narrow"/>
                <w:b w:val="0"/>
                <w:i w:val="0"/>
                <w:sz w:val="20"/>
              </w:rPr>
            </w:pPr>
          </w:p>
        </w:tc>
        <w:tc>
          <w:tcPr>
            <w:tcW w:w="1260" w:type="dxa"/>
          </w:tcPr>
          <w:p w:rsidR="00990C79" w:rsidRDefault="00990C79" w:rsidP="00C92A8E">
            <w:pPr>
              <w:pStyle w:val="SigCrit"/>
              <w:keepNext w:val="0"/>
              <w:keepLines w:val="0"/>
              <w:spacing w:before="40" w:after="40" w:line="235" w:lineRule="auto"/>
              <w:ind w:left="72" w:right="72" w:firstLine="0"/>
              <w:jc w:val="left"/>
              <w:rPr>
                <w:rFonts w:ascii="Arial Narrow" w:hAnsi="Arial Narrow"/>
                <w:b w:val="0"/>
                <w:i w:val="0"/>
                <w:sz w:val="20"/>
              </w:rPr>
            </w:pPr>
          </w:p>
        </w:tc>
        <w:tc>
          <w:tcPr>
            <w:tcW w:w="1260" w:type="dxa"/>
          </w:tcPr>
          <w:p w:rsidR="00990C79" w:rsidRDefault="00990C79" w:rsidP="00A62754">
            <w:pPr>
              <w:pStyle w:val="TableText"/>
              <w:keepNext w:val="0"/>
              <w:spacing w:before="20" w:after="20" w:line="216" w:lineRule="auto"/>
              <w:ind w:left="72" w:right="72"/>
            </w:pPr>
          </w:p>
        </w:tc>
        <w:tc>
          <w:tcPr>
            <w:tcW w:w="1260" w:type="dxa"/>
          </w:tcPr>
          <w:p w:rsidR="00990C79" w:rsidRDefault="00990C79" w:rsidP="00A62754">
            <w:pPr>
              <w:pStyle w:val="TableText"/>
              <w:keepNext w:val="0"/>
              <w:spacing w:before="20" w:after="20" w:line="216" w:lineRule="auto"/>
              <w:ind w:left="72" w:right="72"/>
            </w:pPr>
          </w:p>
        </w:tc>
      </w:tr>
      <w:tr w:rsidR="00990C79" w:rsidRPr="00431A87" w:rsidTr="00E23896">
        <w:tc>
          <w:tcPr>
            <w:tcW w:w="3420" w:type="dxa"/>
            <w:vMerge/>
            <w:tcBorders>
              <w:bottom w:val="single" w:sz="4" w:space="0" w:color="auto"/>
            </w:tcBorders>
          </w:tcPr>
          <w:p w:rsidR="00990C79" w:rsidRDefault="00990C79" w:rsidP="00C92A8E">
            <w:pPr>
              <w:pStyle w:val="SigCrit"/>
              <w:keepNext w:val="0"/>
              <w:keepLines w:val="0"/>
              <w:spacing w:before="40" w:after="40" w:line="235" w:lineRule="auto"/>
              <w:ind w:left="72" w:right="72" w:firstLine="0"/>
              <w:jc w:val="left"/>
              <w:rPr>
                <w:rFonts w:ascii="Arial Narrow" w:hAnsi="Arial Narrow"/>
                <w:b w:val="0"/>
                <w:i w:val="0"/>
                <w:sz w:val="20"/>
                <w:szCs w:val="24"/>
              </w:rPr>
            </w:pPr>
          </w:p>
        </w:tc>
        <w:tc>
          <w:tcPr>
            <w:tcW w:w="4140" w:type="dxa"/>
          </w:tcPr>
          <w:p w:rsidR="00990C79" w:rsidRPr="00761940" w:rsidRDefault="00990C79" w:rsidP="00373315">
            <w:pPr>
              <w:pStyle w:val="BodyText"/>
              <w:spacing w:before="20" w:after="20" w:line="235" w:lineRule="auto"/>
              <w:ind w:left="72" w:right="72"/>
              <w:jc w:val="left"/>
              <w:rPr>
                <w:rFonts w:ascii="Arial Narrow" w:hAnsi="Arial Narrow"/>
                <w:sz w:val="20"/>
              </w:rPr>
            </w:pPr>
            <w:r>
              <w:rPr>
                <w:rFonts w:ascii="Arial Narrow" w:hAnsi="Arial Narrow"/>
                <w:b/>
                <w:bCs/>
                <w:sz w:val="20"/>
              </w:rPr>
              <w:t>HAZ</w:t>
            </w:r>
            <w:r>
              <w:rPr>
                <w:rFonts w:ascii="Arial Narrow" w:hAnsi="Arial Narrow"/>
                <w:b/>
                <w:bCs/>
                <w:sz w:val="20"/>
              </w:rPr>
              <w:noBreakHyphen/>
              <w:t>1d:</w:t>
            </w:r>
            <w:r>
              <w:rPr>
                <w:rFonts w:ascii="Arial Narrow" w:hAnsi="Arial Narrow"/>
                <w:sz w:val="20"/>
              </w:rPr>
              <w:t xml:space="preserve"> </w:t>
            </w:r>
            <w:r w:rsidRPr="00761940">
              <w:rPr>
                <w:rFonts w:ascii="Arial Narrow" w:hAnsi="Arial Narrow"/>
                <w:sz w:val="20"/>
              </w:rPr>
              <w:t xml:space="preserve">Grout Management Plan.  Prior to the start of deconstruction activities, Coscol shall provide to CSLC </w:t>
            </w:r>
            <w:r w:rsidRPr="00761940">
              <w:rPr>
                <w:rFonts w:ascii="Arial Narrow" w:hAnsi="Arial Narrow"/>
                <w:sz w:val="20"/>
              </w:rPr>
              <w:lastRenderedPageBreak/>
              <w:t>a grout management plan including handling of dry grout, mixing, pumping, and disposition of excess and residual material.  The grout management plan shall include measures to be implemented by Coscol to reduce the potential for release of grout, in all forms, to the environment.</w:t>
            </w:r>
          </w:p>
        </w:tc>
        <w:tc>
          <w:tcPr>
            <w:tcW w:w="1080" w:type="dxa"/>
          </w:tcPr>
          <w:p w:rsidR="00990C79" w:rsidRPr="00431A87" w:rsidRDefault="00805B97"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lastRenderedPageBreak/>
              <w:t>MOT</w:t>
            </w:r>
            <w:r w:rsidR="00673D32">
              <w:rPr>
                <w:rFonts w:ascii="Arial Narrow" w:hAnsi="Arial Narrow"/>
                <w:b w:val="0"/>
                <w:i w:val="0"/>
                <w:sz w:val="20"/>
              </w:rPr>
              <w:t xml:space="preserve"> and</w:t>
            </w:r>
            <w:r w:rsidRPr="00431A87">
              <w:rPr>
                <w:rFonts w:ascii="Arial Narrow" w:hAnsi="Arial Narrow"/>
                <w:b w:val="0"/>
                <w:i w:val="0"/>
                <w:sz w:val="20"/>
              </w:rPr>
              <w:t xml:space="preserve"> onshore </w:t>
            </w:r>
            <w:r w:rsidRPr="00431A87">
              <w:rPr>
                <w:rFonts w:ascii="Arial Narrow" w:hAnsi="Arial Narrow"/>
                <w:b w:val="0"/>
                <w:i w:val="0"/>
                <w:sz w:val="20"/>
              </w:rPr>
              <w:lastRenderedPageBreak/>
              <w:t>vault</w:t>
            </w:r>
          </w:p>
        </w:tc>
        <w:tc>
          <w:tcPr>
            <w:tcW w:w="1275" w:type="dxa"/>
          </w:tcPr>
          <w:p w:rsidR="00990C79" w:rsidRDefault="00A71520"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lastRenderedPageBreak/>
              <w:t xml:space="preserve">Submit plan to CSLC for </w:t>
            </w:r>
            <w:r>
              <w:rPr>
                <w:rFonts w:ascii="Arial Narrow" w:hAnsi="Arial Narrow"/>
                <w:b w:val="0"/>
                <w:i w:val="0"/>
                <w:sz w:val="20"/>
              </w:rPr>
              <w:lastRenderedPageBreak/>
              <w:t>approval</w:t>
            </w:r>
          </w:p>
        </w:tc>
        <w:tc>
          <w:tcPr>
            <w:tcW w:w="1260" w:type="dxa"/>
          </w:tcPr>
          <w:p w:rsidR="00990C79" w:rsidRDefault="00A71520"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lastRenderedPageBreak/>
              <w:t xml:space="preserve">Reduce hazards risk </w:t>
            </w:r>
            <w:r>
              <w:rPr>
                <w:rFonts w:ascii="Arial Narrow" w:hAnsi="Arial Narrow"/>
                <w:b w:val="0"/>
                <w:i w:val="0"/>
                <w:sz w:val="20"/>
              </w:rPr>
              <w:lastRenderedPageBreak/>
              <w:t>and ensure proper planning for deconstruction in place</w:t>
            </w:r>
          </w:p>
        </w:tc>
        <w:tc>
          <w:tcPr>
            <w:tcW w:w="1260" w:type="dxa"/>
          </w:tcPr>
          <w:p w:rsidR="00990C79" w:rsidRPr="00431A87" w:rsidRDefault="00990C79"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lastRenderedPageBreak/>
              <w:t>CSLC</w:t>
            </w:r>
          </w:p>
        </w:tc>
        <w:tc>
          <w:tcPr>
            <w:tcW w:w="1260" w:type="dxa"/>
          </w:tcPr>
          <w:p w:rsidR="00990C79" w:rsidRPr="00431A87" w:rsidRDefault="00990C79"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Before deconstruction</w:t>
            </w:r>
          </w:p>
        </w:tc>
      </w:tr>
      <w:tr w:rsidR="00A71520" w:rsidTr="00E23896">
        <w:tc>
          <w:tcPr>
            <w:tcW w:w="3420" w:type="dxa"/>
            <w:tcBorders>
              <w:bottom w:val="nil"/>
            </w:tcBorders>
          </w:tcPr>
          <w:p w:rsidR="00A71520" w:rsidRPr="00A71520" w:rsidRDefault="00A71520" w:rsidP="00E23896">
            <w:pPr>
              <w:pStyle w:val="TableText"/>
              <w:keepNext w:val="0"/>
              <w:spacing w:before="40" w:after="40" w:line="235" w:lineRule="auto"/>
              <w:ind w:left="72"/>
            </w:pPr>
            <w:r>
              <w:rPr>
                <w:b/>
              </w:rPr>
              <w:lastRenderedPageBreak/>
              <w:t xml:space="preserve">HAZ-2: </w:t>
            </w:r>
            <w:r w:rsidRPr="00A71520">
              <w:t>Release of hazardous materials by the deconstruction Project could create a significant hazard.</w:t>
            </w:r>
          </w:p>
          <w:p w:rsidR="00A71520" w:rsidRPr="00A71520" w:rsidRDefault="00A71520" w:rsidP="00E23896">
            <w:pPr>
              <w:pStyle w:val="TableText"/>
              <w:keepNext w:val="0"/>
              <w:spacing w:before="40" w:after="40" w:line="235" w:lineRule="auto"/>
              <w:ind w:left="72"/>
              <w:rPr>
                <w:b/>
              </w:rPr>
            </w:pPr>
            <w:r w:rsidRPr="00A71520">
              <w:t>The proposed deconstruction Project could, through reasonably foreseeable upset and accident conditions, release hazardous materials that could create a significant hazard to the public or environment.</w:t>
            </w:r>
          </w:p>
        </w:tc>
        <w:tc>
          <w:tcPr>
            <w:tcW w:w="4140" w:type="dxa"/>
          </w:tcPr>
          <w:p w:rsidR="00A71520" w:rsidRDefault="00A71520" w:rsidP="00E23896">
            <w:pPr>
              <w:pStyle w:val="BodyText"/>
              <w:spacing w:before="20" w:after="20" w:line="235" w:lineRule="auto"/>
              <w:ind w:left="72" w:right="72"/>
              <w:jc w:val="left"/>
              <w:rPr>
                <w:rFonts w:ascii="Arial Narrow" w:hAnsi="Arial Narrow"/>
                <w:b/>
                <w:sz w:val="20"/>
                <w:szCs w:val="24"/>
              </w:rPr>
            </w:pPr>
            <w:r>
              <w:rPr>
                <w:rFonts w:ascii="Arial Narrow" w:hAnsi="Arial Narrow"/>
                <w:b/>
                <w:sz w:val="20"/>
                <w:szCs w:val="24"/>
              </w:rPr>
              <w:t>MM HAZ-1a through 1d, MM BIO-4a through 4e</w:t>
            </w:r>
          </w:p>
        </w:tc>
        <w:tc>
          <w:tcPr>
            <w:tcW w:w="1080" w:type="dxa"/>
          </w:tcPr>
          <w:p w:rsidR="00A71520" w:rsidRPr="00431A87" w:rsidRDefault="00A71520" w:rsidP="00E23896">
            <w:pPr>
              <w:pStyle w:val="SigCrit"/>
              <w:keepNext w:val="0"/>
              <w:keepLines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MOT, onshore vault, and contractor base</w:t>
            </w:r>
          </w:p>
        </w:tc>
        <w:tc>
          <w:tcPr>
            <w:tcW w:w="1275" w:type="dxa"/>
          </w:tcPr>
          <w:p w:rsidR="00A71520" w:rsidRDefault="00A71520" w:rsidP="00E23896">
            <w:pPr>
              <w:pStyle w:val="SigCrit"/>
              <w:keepNext w:val="0"/>
              <w:keepLines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plan to CSLC for approval, observe compliance</w:t>
            </w:r>
          </w:p>
        </w:tc>
        <w:tc>
          <w:tcPr>
            <w:tcW w:w="1260" w:type="dxa"/>
          </w:tcPr>
          <w:p w:rsidR="00A71520" w:rsidRDefault="00A71520" w:rsidP="00E23896">
            <w:pPr>
              <w:pStyle w:val="SigCrit"/>
              <w:keepNext w:val="0"/>
              <w:keepLines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hazards risk and ensure proper planning for deconstruction in place</w:t>
            </w:r>
          </w:p>
        </w:tc>
        <w:tc>
          <w:tcPr>
            <w:tcW w:w="1260" w:type="dxa"/>
          </w:tcPr>
          <w:p w:rsidR="00A71520" w:rsidRPr="00431A87" w:rsidRDefault="00A71520" w:rsidP="00E23896">
            <w:pPr>
              <w:pStyle w:val="SigCrit"/>
              <w:keepNext w:val="0"/>
              <w:keepLines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CSLC</w:t>
            </w:r>
          </w:p>
        </w:tc>
        <w:tc>
          <w:tcPr>
            <w:tcW w:w="1260" w:type="dxa"/>
          </w:tcPr>
          <w:p w:rsidR="00A71520" w:rsidRPr="00431A87" w:rsidRDefault="00A71520" w:rsidP="00E23896">
            <w:pPr>
              <w:pStyle w:val="SigCrit"/>
              <w:keepNext w:val="0"/>
              <w:keepLines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Before and during deconstruction</w:t>
            </w:r>
          </w:p>
        </w:tc>
      </w:tr>
      <w:tr w:rsidR="00816082" w:rsidTr="00E23896">
        <w:tc>
          <w:tcPr>
            <w:tcW w:w="3420" w:type="dxa"/>
            <w:tcBorders>
              <w:top w:val="single" w:sz="4" w:space="0" w:color="auto"/>
              <w:bottom w:val="nil"/>
            </w:tcBorders>
          </w:tcPr>
          <w:p w:rsidR="00816082" w:rsidRDefault="00816082" w:rsidP="00E23896">
            <w:pPr>
              <w:pStyle w:val="TableText"/>
              <w:keepNext w:val="0"/>
              <w:spacing w:before="40" w:after="40" w:line="235" w:lineRule="auto"/>
              <w:ind w:left="72"/>
            </w:pPr>
            <w:r>
              <w:rPr>
                <w:b/>
              </w:rPr>
              <w:t>HAZ-</w:t>
            </w:r>
            <w:r w:rsidR="00BC0F19">
              <w:rPr>
                <w:b/>
              </w:rPr>
              <w:t>3</w:t>
            </w:r>
            <w:r>
              <w:rPr>
                <w:b/>
              </w:rPr>
              <w:t xml:space="preserve">:  </w:t>
            </w:r>
            <w:r>
              <w:t>The deconstruction Project could expose an unknown hazard.</w:t>
            </w:r>
          </w:p>
          <w:p w:rsidR="00816082" w:rsidRPr="002E63FD" w:rsidRDefault="00816082" w:rsidP="00E23896">
            <w:pPr>
              <w:pStyle w:val="TableText"/>
              <w:keepNext w:val="0"/>
              <w:spacing w:before="40" w:after="40" w:line="235" w:lineRule="auto"/>
              <w:ind w:left="72"/>
              <w:rPr>
                <w:i/>
                <w:szCs w:val="24"/>
              </w:rPr>
            </w:pPr>
            <w:r>
              <w:t>The proposed deconstruction Project could expose an unknown hazard that could create a significant hazard to the public or environment.</w:t>
            </w:r>
          </w:p>
        </w:tc>
        <w:tc>
          <w:tcPr>
            <w:tcW w:w="4140" w:type="dxa"/>
            <w:tcBorders>
              <w:top w:val="single" w:sz="4" w:space="0" w:color="auto"/>
            </w:tcBorders>
          </w:tcPr>
          <w:p w:rsidR="00816082" w:rsidRPr="00761940" w:rsidRDefault="00816082" w:rsidP="00E23896">
            <w:pPr>
              <w:pStyle w:val="BodyText"/>
              <w:spacing w:before="20" w:after="20" w:line="235" w:lineRule="auto"/>
              <w:ind w:left="72" w:right="72"/>
              <w:jc w:val="left"/>
              <w:rPr>
                <w:rFonts w:ascii="Arial Narrow" w:hAnsi="Arial Narrow"/>
                <w:b/>
                <w:sz w:val="20"/>
                <w:szCs w:val="24"/>
              </w:rPr>
            </w:pPr>
            <w:r>
              <w:rPr>
                <w:rFonts w:ascii="Arial Narrow" w:hAnsi="Arial Narrow"/>
                <w:b/>
                <w:sz w:val="20"/>
                <w:szCs w:val="24"/>
              </w:rPr>
              <w:t>HAZ-</w:t>
            </w:r>
            <w:r w:rsidR="00BC0F19">
              <w:rPr>
                <w:rFonts w:ascii="Arial Narrow" w:hAnsi="Arial Narrow"/>
                <w:b/>
                <w:sz w:val="20"/>
                <w:szCs w:val="24"/>
              </w:rPr>
              <w:t>3</w:t>
            </w:r>
            <w:r>
              <w:rPr>
                <w:rFonts w:ascii="Arial Narrow" w:hAnsi="Arial Narrow"/>
                <w:b/>
                <w:sz w:val="20"/>
                <w:szCs w:val="24"/>
              </w:rPr>
              <w:t xml:space="preserve">a:  </w:t>
            </w:r>
            <w:r w:rsidRPr="00373315">
              <w:rPr>
                <w:rFonts w:ascii="Arial Narrow" w:hAnsi="Arial Narrow"/>
                <w:spacing w:val="-2"/>
                <w:sz w:val="20"/>
                <w:szCs w:val="24"/>
              </w:rPr>
              <w:t>Contaminant Monitoring and Control Plan.  Prior to initiation of deconstruction activities, Coscol shall develop, subject to the review and approval of the CSLC, and subsequently implement a Contaminant Monitoring and Control Plan for use during the proposed Project.  The Plan shall identify potential debris and contaminants, proposed Project activities that may disturb sediments, monitoring methods, containment methods, and recovery/removal methods. A Contingency Plan including work stoppage, emergency notifications, and emergency actions shall be included in the event of an unexpected large contaminant release. At a minimum, visual monitoring for floating debris, sheen, separate phase oil, or other visual indications of debris or contamination will be provided.</w:t>
            </w:r>
          </w:p>
        </w:tc>
        <w:tc>
          <w:tcPr>
            <w:tcW w:w="1080" w:type="dxa"/>
            <w:tcBorders>
              <w:top w:val="single" w:sz="4" w:space="0" w:color="auto"/>
            </w:tcBorders>
          </w:tcPr>
          <w:p w:rsidR="00816082" w:rsidRPr="00431A87" w:rsidRDefault="00816082" w:rsidP="00E23896">
            <w:pPr>
              <w:pStyle w:val="SigCrit"/>
              <w:keepNext w:val="0"/>
              <w:keepLines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MOT</w:t>
            </w:r>
            <w:r>
              <w:rPr>
                <w:rFonts w:ascii="Arial Narrow" w:hAnsi="Arial Narrow"/>
                <w:b w:val="0"/>
                <w:i w:val="0"/>
                <w:sz w:val="20"/>
              </w:rPr>
              <w:t xml:space="preserve"> and</w:t>
            </w:r>
            <w:r w:rsidRPr="00431A87">
              <w:rPr>
                <w:rFonts w:ascii="Arial Narrow" w:hAnsi="Arial Narrow"/>
                <w:b w:val="0"/>
                <w:i w:val="0"/>
                <w:sz w:val="20"/>
              </w:rPr>
              <w:t xml:space="preserve"> onshore vault</w:t>
            </w:r>
          </w:p>
        </w:tc>
        <w:tc>
          <w:tcPr>
            <w:tcW w:w="1275" w:type="dxa"/>
            <w:tcBorders>
              <w:top w:val="single" w:sz="4" w:space="0" w:color="auto"/>
            </w:tcBorders>
          </w:tcPr>
          <w:p w:rsidR="00816082" w:rsidRDefault="00816082" w:rsidP="00E23896">
            <w:pPr>
              <w:pStyle w:val="SigCrit"/>
              <w:keepNext w:val="0"/>
              <w:keepLines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plan to CSLC for approval, observe compliance</w:t>
            </w:r>
          </w:p>
        </w:tc>
        <w:tc>
          <w:tcPr>
            <w:tcW w:w="1260" w:type="dxa"/>
            <w:tcBorders>
              <w:top w:val="single" w:sz="4" w:space="0" w:color="auto"/>
            </w:tcBorders>
          </w:tcPr>
          <w:p w:rsidR="00816082" w:rsidRDefault="00816082" w:rsidP="00E23896">
            <w:pPr>
              <w:pStyle w:val="SigCrit"/>
              <w:keepNext w:val="0"/>
              <w:keepLines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hazards risk and ensure proper planning for deconstruction in place</w:t>
            </w:r>
          </w:p>
        </w:tc>
        <w:tc>
          <w:tcPr>
            <w:tcW w:w="1260" w:type="dxa"/>
            <w:tcBorders>
              <w:top w:val="single" w:sz="4" w:space="0" w:color="auto"/>
            </w:tcBorders>
          </w:tcPr>
          <w:p w:rsidR="00816082" w:rsidRPr="00431A87" w:rsidRDefault="00816082" w:rsidP="00E23896">
            <w:pPr>
              <w:pStyle w:val="SigCrit"/>
              <w:keepNext w:val="0"/>
              <w:keepLines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Borders>
              <w:top w:val="single" w:sz="4" w:space="0" w:color="auto"/>
            </w:tcBorders>
          </w:tcPr>
          <w:p w:rsidR="00816082" w:rsidRPr="00431A87" w:rsidRDefault="00816082" w:rsidP="00E23896">
            <w:pPr>
              <w:pStyle w:val="SigCrit"/>
              <w:keepNext w:val="0"/>
              <w:keepLines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Before and during deconstruction</w:t>
            </w:r>
          </w:p>
        </w:tc>
      </w:tr>
      <w:tr w:rsidR="00816082" w:rsidTr="00E23896">
        <w:trPr>
          <w:trHeight w:val="4420"/>
        </w:trPr>
        <w:tc>
          <w:tcPr>
            <w:tcW w:w="3420" w:type="dxa"/>
            <w:tcBorders>
              <w:top w:val="nil"/>
            </w:tcBorders>
          </w:tcPr>
          <w:p w:rsidR="00816082" w:rsidRPr="002E63FD" w:rsidRDefault="00816082" w:rsidP="00373315">
            <w:pPr>
              <w:pStyle w:val="TableText"/>
              <w:keepNext w:val="0"/>
              <w:spacing w:line="228" w:lineRule="auto"/>
              <w:ind w:left="72"/>
              <w:rPr>
                <w:b/>
              </w:rPr>
            </w:pPr>
          </w:p>
        </w:tc>
        <w:tc>
          <w:tcPr>
            <w:tcW w:w="4140" w:type="dxa"/>
          </w:tcPr>
          <w:p w:rsidR="00816082" w:rsidRDefault="00816082" w:rsidP="00373315">
            <w:pPr>
              <w:pStyle w:val="BodyText"/>
              <w:spacing w:before="20" w:after="20" w:line="228" w:lineRule="auto"/>
              <w:ind w:left="72" w:right="72"/>
              <w:jc w:val="left"/>
              <w:rPr>
                <w:rFonts w:ascii="Arial Narrow" w:hAnsi="Arial Narrow"/>
                <w:b/>
                <w:sz w:val="20"/>
                <w:szCs w:val="24"/>
              </w:rPr>
            </w:pPr>
            <w:r>
              <w:rPr>
                <w:rFonts w:ascii="Arial Narrow" w:hAnsi="Arial Narrow"/>
                <w:b/>
                <w:sz w:val="20"/>
                <w:szCs w:val="24"/>
              </w:rPr>
              <w:t>HAZ-</w:t>
            </w:r>
            <w:r w:rsidR="00BC0F19">
              <w:rPr>
                <w:rFonts w:ascii="Arial Narrow" w:hAnsi="Arial Narrow"/>
                <w:b/>
                <w:sz w:val="20"/>
                <w:szCs w:val="24"/>
              </w:rPr>
              <w:t>3</w:t>
            </w:r>
            <w:r>
              <w:rPr>
                <w:rFonts w:ascii="Arial Narrow" w:hAnsi="Arial Narrow"/>
                <w:b/>
                <w:sz w:val="20"/>
                <w:szCs w:val="24"/>
              </w:rPr>
              <w:t xml:space="preserve">b:  </w:t>
            </w:r>
            <w:r w:rsidRPr="00761940">
              <w:rPr>
                <w:rFonts w:ascii="Arial Narrow" w:hAnsi="Arial Narrow"/>
                <w:sz w:val="20"/>
                <w:szCs w:val="24"/>
              </w:rPr>
              <w:t xml:space="preserve">Contaminated Soil Contingency Plan.  Prior to initiation of deconstruction activities, Coscol shall prepare, subject to the review and approval of the CSLC, a Contaminated Soil Contingency Plan which shall identify actions and notifications to occur if evidence of soil contamination is encountered during onshore excavation.  Action and notification steps will include, at a minimum, a stop-work order and sampling to be performed by a qualified and approved </w:t>
            </w:r>
          </w:p>
          <w:p w:rsidR="00816082" w:rsidRDefault="00816082" w:rsidP="00373315">
            <w:pPr>
              <w:pStyle w:val="BodyText"/>
              <w:spacing w:before="20" w:after="20" w:line="228" w:lineRule="auto"/>
              <w:ind w:left="72" w:right="72"/>
              <w:jc w:val="left"/>
              <w:rPr>
                <w:rFonts w:ascii="Arial Narrow" w:hAnsi="Arial Narrow"/>
                <w:b/>
                <w:sz w:val="20"/>
                <w:szCs w:val="24"/>
              </w:rPr>
            </w:pPr>
            <w:r w:rsidRPr="00761940">
              <w:rPr>
                <w:rFonts w:ascii="Arial Narrow" w:hAnsi="Arial Narrow"/>
                <w:sz w:val="20"/>
                <w:szCs w:val="24"/>
              </w:rPr>
              <w:t>environmental consultant and laboratory to confirm the nature and extent of contamination. The investigation will determine what measures are necessary to determine how workers will be protected and how hazardous materials and excavated soils shall be managed.  The Contaminated Soil Contingency Plan shall include a list of Federal, State and local agencies to be notified depending on the type of discovery.  Notification will include, at least, the Contra Costa County Department of Health Services, Division of Environmental Health.</w:t>
            </w:r>
          </w:p>
        </w:tc>
        <w:tc>
          <w:tcPr>
            <w:tcW w:w="1080" w:type="dxa"/>
          </w:tcPr>
          <w:p w:rsidR="00816082" w:rsidRPr="00431A87" w:rsidRDefault="00816082"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MOT, onshore vault, and contractor base</w:t>
            </w:r>
          </w:p>
        </w:tc>
        <w:tc>
          <w:tcPr>
            <w:tcW w:w="1275" w:type="dxa"/>
          </w:tcPr>
          <w:p w:rsidR="00816082" w:rsidRDefault="00816082"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plan to CSLC for approval, observe compliance</w:t>
            </w:r>
          </w:p>
        </w:tc>
        <w:tc>
          <w:tcPr>
            <w:tcW w:w="1260" w:type="dxa"/>
          </w:tcPr>
          <w:p w:rsidR="00816082" w:rsidRDefault="00816082"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hazards risk and ensure proper planning for deconstruction in place</w:t>
            </w:r>
          </w:p>
        </w:tc>
        <w:tc>
          <w:tcPr>
            <w:tcW w:w="1260" w:type="dxa"/>
          </w:tcPr>
          <w:p w:rsidR="00816082" w:rsidRPr="00DC2A67" w:rsidRDefault="00816082" w:rsidP="00816082">
            <w:pPr>
              <w:pStyle w:val="SigCrit"/>
              <w:keepNext w:val="0"/>
              <w:spacing w:before="40" w:after="40" w:line="216" w:lineRule="auto"/>
              <w:ind w:left="72" w:right="72" w:firstLine="0"/>
              <w:jc w:val="left"/>
              <w:rPr>
                <w:rFonts w:ascii="Arial Narrow" w:hAnsi="Arial Narrow"/>
                <w:b w:val="0"/>
                <w:i w:val="0"/>
                <w:sz w:val="20"/>
              </w:rPr>
            </w:pPr>
            <w:r w:rsidRPr="00DC2A67">
              <w:rPr>
                <w:rFonts w:ascii="Arial Narrow" w:hAnsi="Arial Narrow"/>
                <w:b w:val="0"/>
                <w:i w:val="0"/>
                <w:sz w:val="20"/>
              </w:rPr>
              <w:t xml:space="preserve">CSLC, Contra Costa </w:t>
            </w:r>
            <w:smartTag w:uri="urn:schemas-microsoft-com:office:smarttags" w:element="place">
              <w:smartTag w:uri="urn:schemas-microsoft-com:office:smarttags" w:element="PlaceType">
                <w:r w:rsidR="00DC2A67" w:rsidRPr="00DC2A67">
                  <w:rPr>
                    <w:rFonts w:ascii="Arial Narrow" w:hAnsi="Arial Narrow"/>
                    <w:b w:val="0"/>
                    <w:i w:val="0"/>
                    <w:sz w:val="20"/>
                  </w:rPr>
                  <w:t>County</w:t>
                </w:r>
              </w:smartTag>
              <w:r w:rsidR="00DC2A67" w:rsidRPr="00DC2A67">
                <w:rPr>
                  <w:rFonts w:ascii="Arial Narrow" w:hAnsi="Arial Narrow"/>
                  <w:b w:val="0"/>
                  <w:i w:val="0"/>
                  <w:sz w:val="20"/>
                </w:rPr>
                <w:t xml:space="preserve"> </w:t>
              </w:r>
              <w:smartTag w:uri="urn:schemas-microsoft-com:office:smarttags" w:element="PlaceName">
                <w:r w:rsidRPr="00DC2A67">
                  <w:rPr>
                    <w:rFonts w:ascii="Arial Narrow" w:hAnsi="Arial Narrow"/>
                    <w:b w:val="0"/>
                    <w:i w:val="0"/>
                    <w:sz w:val="20"/>
                  </w:rPr>
                  <w:t>DHS</w:t>
                </w:r>
              </w:smartTag>
            </w:smartTag>
            <w:r w:rsidRPr="00DC2A67">
              <w:rPr>
                <w:rFonts w:ascii="Arial Narrow" w:hAnsi="Arial Narrow"/>
                <w:b w:val="0"/>
                <w:i w:val="0"/>
                <w:sz w:val="20"/>
              </w:rPr>
              <w:t xml:space="preserve"> -DEH</w:t>
            </w:r>
          </w:p>
        </w:tc>
        <w:tc>
          <w:tcPr>
            <w:tcW w:w="1260" w:type="dxa"/>
          </w:tcPr>
          <w:p w:rsidR="00816082" w:rsidRPr="00431A87" w:rsidRDefault="00816082" w:rsidP="00816082">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Before and during deconstruction</w:t>
            </w:r>
          </w:p>
        </w:tc>
      </w:tr>
      <w:tr w:rsidR="00816082" w:rsidTr="00E23896">
        <w:tc>
          <w:tcPr>
            <w:tcW w:w="3420" w:type="dxa"/>
            <w:tcBorders>
              <w:bottom w:val="nil"/>
            </w:tcBorders>
          </w:tcPr>
          <w:p w:rsidR="00816082" w:rsidRPr="002E63FD" w:rsidRDefault="00816082" w:rsidP="00E23896">
            <w:pPr>
              <w:pStyle w:val="TableText"/>
              <w:spacing w:line="228" w:lineRule="auto"/>
              <w:ind w:left="72"/>
              <w:rPr>
                <w:b/>
              </w:rPr>
            </w:pPr>
          </w:p>
        </w:tc>
        <w:tc>
          <w:tcPr>
            <w:tcW w:w="4140" w:type="dxa"/>
          </w:tcPr>
          <w:p w:rsidR="00816082" w:rsidRPr="00761940" w:rsidRDefault="00816082" w:rsidP="00E23896">
            <w:pPr>
              <w:pStyle w:val="BodyText"/>
              <w:keepNext/>
              <w:spacing w:before="20" w:after="20" w:line="228" w:lineRule="auto"/>
              <w:ind w:left="72" w:right="72"/>
              <w:jc w:val="left"/>
              <w:rPr>
                <w:rFonts w:ascii="Arial Narrow" w:hAnsi="Arial Narrow"/>
                <w:b/>
                <w:sz w:val="20"/>
                <w:szCs w:val="24"/>
              </w:rPr>
            </w:pPr>
            <w:r>
              <w:rPr>
                <w:rFonts w:ascii="Arial Narrow" w:hAnsi="Arial Narrow"/>
                <w:b/>
                <w:sz w:val="20"/>
                <w:szCs w:val="24"/>
              </w:rPr>
              <w:t>HAZ-</w:t>
            </w:r>
            <w:r w:rsidR="00BC0F19">
              <w:rPr>
                <w:rFonts w:ascii="Arial Narrow" w:hAnsi="Arial Narrow"/>
                <w:b/>
                <w:sz w:val="20"/>
                <w:szCs w:val="24"/>
              </w:rPr>
              <w:t>3</w:t>
            </w:r>
            <w:r>
              <w:rPr>
                <w:rFonts w:ascii="Arial Narrow" w:hAnsi="Arial Narrow"/>
                <w:b/>
                <w:sz w:val="20"/>
                <w:szCs w:val="24"/>
              </w:rPr>
              <w:t xml:space="preserve">c: </w:t>
            </w:r>
            <w:r w:rsidRPr="00761940">
              <w:rPr>
                <w:rFonts w:ascii="Arial Narrow" w:hAnsi="Arial Narrow"/>
                <w:sz w:val="20"/>
                <w:szCs w:val="24"/>
              </w:rPr>
              <w:t xml:space="preserve">Shore Base Stormwater Runoff Control.  Coscol shall provide to CSLC, prior to the start of deconstruction, the shore base storm water pollution prevention compliance documents including the Storm Water Pollution Prevention Plan (SWPPP), the Annual Stormwater Monitoring Report for CY 2008, stormwater sampling and analysis reports and stormwater inspection records for one year prior to </w:t>
            </w:r>
            <w:r>
              <w:rPr>
                <w:rFonts w:ascii="Arial Narrow" w:hAnsi="Arial Narrow"/>
                <w:sz w:val="20"/>
                <w:szCs w:val="24"/>
              </w:rPr>
              <w:t xml:space="preserve">the start of deconstruction.  </w:t>
            </w:r>
            <w:r w:rsidRPr="00761940">
              <w:rPr>
                <w:rFonts w:ascii="Arial Narrow" w:hAnsi="Arial Narrow"/>
                <w:sz w:val="20"/>
                <w:szCs w:val="24"/>
              </w:rPr>
              <w:t>In the event a shore base is selected that does not have a SWPPP or associated monitoring plans and reports, the Applicant shall develop and submit a comparable Plan to control runoff of sediment and potential contaminants during proposed Project activities at the shore base.</w:t>
            </w:r>
          </w:p>
        </w:tc>
        <w:tc>
          <w:tcPr>
            <w:tcW w:w="1080" w:type="dxa"/>
          </w:tcPr>
          <w:p w:rsidR="00816082" w:rsidRDefault="00816082" w:rsidP="00E23896">
            <w:pPr>
              <w:pStyle w:val="SigCrit"/>
              <w:spacing w:before="40" w:after="40" w:line="216" w:lineRule="auto"/>
              <w:ind w:left="72" w:right="72" w:firstLine="0"/>
              <w:jc w:val="left"/>
              <w:rPr>
                <w:rFonts w:ascii="Arial Narrow" w:hAnsi="Arial Narrow"/>
                <w:b w:val="0"/>
                <w:i w:val="0"/>
                <w:sz w:val="20"/>
              </w:rPr>
            </w:pPr>
            <w:r>
              <w:rPr>
                <w:rFonts w:ascii="Arial Narrow" w:hAnsi="Arial Narrow"/>
                <w:b w:val="0"/>
                <w:i w:val="0"/>
                <w:sz w:val="20"/>
              </w:rPr>
              <w:t>Contractor shore base</w:t>
            </w:r>
          </w:p>
        </w:tc>
        <w:tc>
          <w:tcPr>
            <w:tcW w:w="1275" w:type="dxa"/>
          </w:tcPr>
          <w:p w:rsidR="00816082" w:rsidRDefault="00816082" w:rsidP="00E23896">
            <w:pPr>
              <w:pStyle w:val="SigCrit"/>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plan to CSLC for approval, observe compliance</w:t>
            </w:r>
          </w:p>
        </w:tc>
        <w:tc>
          <w:tcPr>
            <w:tcW w:w="1260" w:type="dxa"/>
          </w:tcPr>
          <w:p w:rsidR="00816082" w:rsidRDefault="00816082" w:rsidP="00E23896">
            <w:pPr>
              <w:pStyle w:val="SigCrit"/>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hazards risk and ensure proper planning for deconstruction in place</w:t>
            </w:r>
          </w:p>
        </w:tc>
        <w:tc>
          <w:tcPr>
            <w:tcW w:w="1260" w:type="dxa"/>
          </w:tcPr>
          <w:p w:rsidR="00816082" w:rsidRDefault="00816082" w:rsidP="00E23896">
            <w:pPr>
              <w:pStyle w:val="TableText"/>
              <w:keepLines/>
              <w:spacing w:before="20" w:after="20" w:line="216" w:lineRule="auto"/>
              <w:ind w:left="72" w:right="72"/>
            </w:pPr>
            <w:r>
              <w:t>CSLC</w:t>
            </w:r>
          </w:p>
        </w:tc>
        <w:tc>
          <w:tcPr>
            <w:tcW w:w="1260" w:type="dxa"/>
          </w:tcPr>
          <w:p w:rsidR="00816082" w:rsidRDefault="00816082" w:rsidP="00E23896">
            <w:pPr>
              <w:pStyle w:val="TableText"/>
              <w:keepLines/>
              <w:spacing w:before="20" w:after="20" w:line="216" w:lineRule="auto"/>
              <w:ind w:left="72" w:right="72"/>
            </w:pPr>
            <w:r>
              <w:t>Before deconstruction</w:t>
            </w:r>
          </w:p>
        </w:tc>
      </w:tr>
      <w:tr w:rsidR="00AA3A7C" w:rsidTr="00E23896">
        <w:trPr>
          <w:cantSplit/>
        </w:trPr>
        <w:tc>
          <w:tcPr>
            <w:tcW w:w="3420" w:type="dxa"/>
            <w:vMerge w:val="restart"/>
            <w:tcBorders>
              <w:top w:val="nil"/>
            </w:tcBorders>
          </w:tcPr>
          <w:p w:rsidR="00AA3A7C" w:rsidRPr="002E63FD" w:rsidRDefault="00AA3A7C" w:rsidP="00373315">
            <w:pPr>
              <w:pStyle w:val="TableText"/>
              <w:keepNext w:val="0"/>
              <w:spacing w:line="228" w:lineRule="auto"/>
              <w:ind w:left="72"/>
              <w:rPr>
                <w:b/>
              </w:rPr>
            </w:pPr>
          </w:p>
        </w:tc>
        <w:tc>
          <w:tcPr>
            <w:tcW w:w="4140" w:type="dxa"/>
          </w:tcPr>
          <w:p w:rsidR="00AA3A7C" w:rsidRPr="00761940" w:rsidRDefault="00AA3A7C" w:rsidP="00675A17">
            <w:pPr>
              <w:pStyle w:val="BodyText"/>
              <w:spacing w:before="20" w:after="20" w:line="228" w:lineRule="auto"/>
              <w:ind w:left="72" w:right="72"/>
              <w:jc w:val="left"/>
              <w:rPr>
                <w:rFonts w:ascii="Arial Narrow" w:hAnsi="Arial Narrow"/>
                <w:b/>
                <w:sz w:val="20"/>
                <w:szCs w:val="24"/>
              </w:rPr>
            </w:pPr>
            <w:r>
              <w:rPr>
                <w:rFonts w:ascii="Arial Narrow" w:hAnsi="Arial Narrow"/>
                <w:b/>
                <w:sz w:val="20"/>
                <w:szCs w:val="24"/>
              </w:rPr>
              <w:t>HAZ-</w:t>
            </w:r>
            <w:r w:rsidR="00BC0F19">
              <w:rPr>
                <w:rFonts w:ascii="Arial Narrow" w:hAnsi="Arial Narrow"/>
                <w:b/>
                <w:sz w:val="20"/>
                <w:szCs w:val="24"/>
              </w:rPr>
              <w:t>3</w:t>
            </w:r>
            <w:r>
              <w:rPr>
                <w:rFonts w:ascii="Arial Narrow" w:hAnsi="Arial Narrow"/>
                <w:b/>
                <w:sz w:val="20"/>
                <w:szCs w:val="24"/>
              </w:rPr>
              <w:t xml:space="preserve">d:  </w:t>
            </w:r>
            <w:r w:rsidRPr="00761940">
              <w:rPr>
                <w:rFonts w:ascii="Arial Narrow" w:hAnsi="Arial Narrow"/>
                <w:sz w:val="20"/>
                <w:szCs w:val="24"/>
              </w:rPr>
              <w:t xml:space="preserve">Paved Shore Base </w:t>
            </w:r>
            <w:r w:rsidR="00DC2A67">
              <w:rPr>
                <w:rFonts w:ascii="Arial Narrow" w:hAnsi="Arial Narrow"/>
                <w:sz w:val="20"/>
                <w:szCs w:val="24"/>
              </w:rPr>
              <w:t>W</w:t>
            </w:r>
            <w:r w:rsidRPr="00761940">
              <w:rPr>
                <w:rFonts w:ascii="Arial Narrow" w:hAnsi="Arial Narrow"/>
                <w:sz w:val="20"/>
                <w:szCs w:val="24"/>
              </w:rPr>
              <w:t xml:space="preserve">ork </w:t>
            </w:r>
            <w:r w:rsidR="00DC2A67">
              <w:rPr>
                <w:rFonts w:ascii="Arial Narrow" w:hAnsi="Arial Narrow"/>
                <w:sz w:val="20"/>
                <w:szCs w:val="24"/>
              </w:rPr>
              <w:t>A</w:t>
            </w:r>
            <w:r w:rsidRPr="00761940">
              <w:rPr>
                <w:rFonts w:ascii="Arial Narrow" w:hAnsi="Arial Narrow"/>
                <w:sz w:val="20"/>
                <w:szCs w:val="24"/>
              </w:rPr>
              <w:t>reas.  The applicant shall reduce the potential for transport of contamination in dust and dirt by restricting all shore-based activity to paved areas</w:t>
            </w:r>
            <w:r w:rsidR="00D534B2">
              <w:rPr>
                <w:rFonts w:ascii="Arial Narrow" w:hAnsi="Arial Narrow"/>
                <w:sz w:val="20"/>
                <w:szCs w:val="24"/>
              </w:rPr>
              <w:t>, as applicable</w:t>
            </w:r>
            <w:r w:rsidRPr="00761940">
              <w:rPr>
                <w:rFonts w:ascii="Arial Narrow" w:hAnsi="Arial Narrow"/>
                <w:sz w:val="20"/>
                <w:szCs w:val="24"/>
              </w:rPr>
              <w:t>.  Paving shall be maintained in good condition during project deconstruction work to provide a cover over underlying soil and fill.</w:t>
            </w:r>
          </w:p>
        </w:tc>
        <w:tc>
          <w:tcPr>
            <w:tcW w:w="1080" w:type="dxa"/>
          </w:tcPr>
          <w:p w:rsidR="00AA3A7C" w:rsidRDefault="00AA3A7C"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Contractor shore base</w:t>
            </w:r>
          </w:p>
        </w:tc>
        <w:tc>
          <w:tcPr>
            <w:tcW w:w="1275" w:type="dxa"/>
          </w:tcPr>
          <w:p w:rsidR="00AA3A7C" w:rsidRDefault="00AA3A7C"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Work plan verification approval, observe compliance</w:t>
            </w:r>
          </w:p>
        </w:tc>
        <w:tc>
          <w:tcPr>
            <w:tcW w:w="1260" w:type="dxa"/>
          </w:tcPr>
          <w:p w:rsidR="00AA3A7C" w:rsidRDefault="00AA3A7C"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hazards risk and ensure proper planning for deconstruction in place</w:t>
            </w:r>
          </w:p>
        </w:tc>
        <w:tc>
          <w:tcPr>
            <w:tcW w:w="1260" w:type="dxa"/>
          </w:tcPr>
          <w:p w:rsidR="00AA3A7C" w:rsidRDefault="00AA3A7C" w:rsidP="00675A17">
            <w:pPr>
              <w:pStyle w:val="TableText"/>
              <w:keepNext w:val="0"/>
              <w:keepLines/>
              <w:spacing w:before="20" w:after="20" w:line="216" w:lineRule="auto"/>
              <w:ind w:left="72" w:right="72"/>
            </w:pPr>
            <w:r>
              <w:t>CSLC</w:t>
            </w:r>
          </w:p>
        </w:tc>
        <w:tc>
          <w:tcPr>
            <w:tcW w:w="1260" w:type="dxa"/>
          </w:tcPr>
          <w:p w:rsidR="00AA3A7C" w:rsidRDefault="00AA3A7C" w:rsidP="00675A17">
            <w:pPr>
              <w:pStyle w:val="TableText"/>
              <w:keepNext w:val="0"/>
              <w:keepLines/>
              <w:spacing w:before="20" w:after="20" w:line="216" w:lineRule="auto"/>
              <w:ind w:left="72" w:right="72"/>
            </w:pPr>
            <w:r>
              <w:t>Before and during deconstruction</w:t>
            </w:r>
          </w:p>
        </w:tc>
      </w:tr>
      <w:tr w:rsidR="00DB7878" w:rsidTr="00E23896">
        <w:trPr>
          <w:cantSplit/>
        </w:trPr>
        <w:tc>
          <w:tcPr>
            <w:tcW w:w="3420" w:type="dxa"/>
            <w:vMerge/>
          </w:tcPr>
          <w:p w:rsidR="00DB7878" w:rsidRPr="002E63FD" w:rsidRDefault="00DB7878" w:rsidP="00373315">
            <w:pPr>
              <w:pStyle w:val="TableText"/>
              <w:keepNext w:val="0"/>
              <w:spacing w:line="228" w:lineRule="auto"/>
              <w:ind w:left="72"/>
              <w:rPr>
                <w:b/>
              </w:rPr>
            </w:pPr>
          </w:p>
        </w:tc>
        <w:tc>
          <w:tcPr>
            <w:tcW w:w="4140" w:type="dxa"/>
          </w:tcPr>
          <w:p w:rsidR="00DB7878" w:rsidRPr="00761940" w:rsidRDefault="00DB7878" w:rsidP="00373315">
            <w:pPr>
              <w:pStyle w:val="BodyText"/>
              <w:spacing w:before="20" w:after="20" w:line="228" w:lineRule="auto"/>
              <w:ind w:left="72" w:right="72"/>
              <w:jc w:val="left"/>
              <w:rPr>
                <w:rFonts w:ascii="Arial Narrow" w:hAnsi="Arial Narrow"/>
                <w:b/>
                <w:sz w:val="20"/>
                <w:szCs w:val="24"/>
              </w:rPr>
            </w:pPr>
            <w:r>
              <w:rPr>
                <w:rFonts w:ascii="Arial Narrow" w:hAnsi="Arial Narrow"/>
                <w:b/>
                <w:sz w:val="20"/>
                <w:szCs w:val="24"/>
              </w:rPr>
              <w:t>MM HAZ-1a through 1d, MM AIR-1, APM-3</w:t>
            </w:r>
          </w:p>
        </w:tc>
        <w:tc>
          <w:tcPr>
            <w:tcW w:w="1080" w:type="dxa"/>
          </w:tcPr>
          <w:p w:rsidR="00DB7878" w:rsidRPr="00431A87" w:rsidRDefault="00DB7878" w:rsidP="00675A1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MOT, onshore vault, and contractor base</w:t>
            </w:r>
          </w:p>
        </w:tc>
        <w:tc>
          <w:tcPr>
            <w:tcW w:w="1275" w:type="dxa"/>
          </w:tcPr>
          <w:p w:rsidR="00DB7878" w:rsidRDefault="00DB7878"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Verification (maintenance logs), submit plan to CSLC for approval, observe compliance</w:t>
            </w:r>
          </w:p>
        </w:tc>
        <w:tc>
          <w:tcPr>
            <w:tcW w:w="1260" w:type="dxa"/>
          </w:tcPr>
          <w:p w:rsidR="00DB7878" w:rsidRDefault="00DB7878"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dust, exhaust, and  hazards risk and ensure proper planning for deconstruction in place</w:t>
            </w:r>
          </w:p>
        </w:tc>
        <w:tc>
          <w:tcPr>
            <w:tcW w:w="1260" w:type="dxa"/>
          </w:tcPr>
          <w:p w:rsidR="00DB7878" w:rsidRPr="00431A87" w:rsidRDefault="00DB7878"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CSLC</w:t>
            </w:r>
          </w:p>
        </w:tc>
        <w:tc>
          <w:tcPr>
            <w:tcW w:w="1260" w:type="dxa"/>
          </w:tcPr>
          <w:p w:rsidR="00DB7878" w:rsidRPr="00431A87" w:rsidRDefault="00DB7878" w:rsidP="00675A1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Before and during deconstruction</w:t>
            </w:r>
          </w:p>
        </w:tc>
      </w:tr>
    </w:tbl>
    <w:p w:rsidR="00C92A8E" w:rsidRDefault="00C92A8E"/>
    <w:tbl>
      <w:tblPr>
        <w:tblW w:w="13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20"/>
        <w:gridCol w:w="4140"/>
        <w:gridCol w:w="1080"/>
        <w:gridCol w:w="1275"/>
        <w:gridCol w:w="1260"/>
        <w:gridCol w:w="1260"/>
        <w:gridCol w:w="1260"/>
      </w:tblGrid>
      <w:tr w:rsidR="004420B2" w:rsidTr="00E23896">
        <w:trPr>
          <w:cantSplit/>
          <w:tblHeader/>
        </w:trPr>
        <w:tc>
          <w:tcPr>
            <w:tcW w:w="13695" w:type="dxa"/>
            <w:gridSpan w:val="7"/>
            <w:tcBorders>
              <w:top w:val="single" w:sz="18" w:space="0" w:color="auto"/>
              <w:left w:val="nil"/>
              <w:bottom w:val="single" w:sz="2" w:space="0" w:color="auto"/>
              <w:right w:val="nil"/>
            </w:tcBorders>
            <w:vAlign w:val="bottom"/>
          </w:tcPr>
          <w:p w:rsidR="004420B2" w:rsidRDefault="004420B2" w:rsidP="00C92A8E">
            <w:pPr>
              <w:pStyle w:val="TableHeading"/>
              <w:spacing w:before="80" w:after="60" w:line="216" w:lineRule="auto"/>
              <w:jc w:val="left"/>
              <w:rPr>
                <w:sz w:val="22"/>
              </w:rPr>
            </w:pPr>
            <w:r>
              <w:rPr>
                <w:sz w:val="22"/>
              </w:rPr>
              <w:lastRenderedPageBreak/>
              <w:t>Table 5</w:t>
            </w:r>
            <w:r>
              <w:rPr>
                <w:sz w:val="22"/>
              </w:rPr>
              <w:noBreakHyphen/>
            </w:r>
            <w:r w:rsidR="00373315">
              <w:rPr>
                <w:sz w:val="22"/>
              </w:rPr>
              <w:t>6</w:t>
            </w:r>
            <w:r>
              <w:rPr>
                <w:sz w:val="22"/>
              </w:rPr>
              <w:t xml:space="preserve">.  Mitigation Monitoring Program – </w:t>
            </w:r>
            <w:r w:rsidR="00522C64">
              <w:rPr>
                <w:sz w:val="22"/>
              </w:rPr>
              <w:t>Hydrology and Water Quality</w:t>
            </w:r>
          </w:p>
        </w:tc>
      </w:tr>
      <w:tr w:rsidR="00E3298B" w:rsidTr="00E23896">
        <w:trPr>
          <w:cantSplit/>
          <w:tblHeader/>
        </w:trPr>
        <w:tc>
          <w:tcPr>
            <w:tcW w:w="3420" w:type="dxa"/>
            <w:tcBorders>
              <w:top w:val="single" w:sz="2" w:space="0" w:color="auto"/>
            </w:tcBorders>
            <w:vAlign w:val="center"/>
          </w:tcPr>
          <w:p w:rsidR="004420B2" w:rsidRDefault="004420B2" w:rsidP="00C92A8E">
            <w:pPr>
              <w:pStyle w:val="TableHeading"/>
              <w:spacing w:before="40" w:after="20" w:line="216" w:lineRule="auto"/>
              <w:ind w:left="72" w:right="72"/>
            </w:pPr>
            <w:r>
              <w:t>Impact</w:t>
            </w:r>
          </w:p>
        </w:tc>
        <w:tc>
          <w:tcPr>
            <w:tcW w:w="4140" w:type="dxa"/>
            <w:tcBorders>
              <w:top w:val="single" w:sz="2" w:space="0" w:color="auto"/>
            </w:tcBorders>
            <w:vAlign w:val="center"/>
          </w:tcPr>
          <w:p w:rsidR="004420B2" w:rsidRDefault="004420B2" w:rsidP="00C92A8E">
            <w:pPr>
              <w:pStyle w:val="TableHeading"/>
              <w:spacing w:before="40" w:after="20" w:line="216" w:lineRule="auto"/>
              <w:ind w:left="72" w:right="72"/>
            </w:pPr>
            <w:r>
              <w:t>Mitigation Measure</w:t>
            </w:r>
          </w:p>
        </w:tc>
        <w:tc>
          <w:tcPr>
            <w:tcW w:w="1080" w:type="dxa"/>
            <w:tcBorders>
              <w:top w:val="single" w:sz="2" w:space="0" w:color="auto"/>
            </w:tcBorders>
            <w:vAlign w:val="center"/>
          </w:tcPr>
          <w:p w:rsidR="004420B2" w:rsidRDefault="004420B2" w:rsidP="00C92A8E">
            <w:pPr>
              <w:pStyle w:val="TableHeading"/>
              <w:spacing w:before="40" w:after="20" w:line="216" w:lineRule="auto"/>
              <w:ind w:left="72" w:right="72"/>
            </w:pPr>
            <w:r>
              <w:t>Location</w:t>
            </w:r>
          </w:p>
        </w:tc>
        <w:tc>
          <w:tcPr>
            <w:tcW w:w="1275" w:type="dxa"/>
            <w:tcBorders>
              <w:top w:val="single" w:sz="2" w:space="0" w:color="auto"/>
            </w:tcBorders>
            <w:vAlign w:val="center"/>
          </w:tcPr>
          <w:p w:rsidR="004420B2" w:rsidRDefault="004420B2" w:rsidP="00C92A8E">
            <w:pPr>
              <w:pStyle w:val="TableHeading"/>
              <w:spacing w:before="40" w:after="20" w:line="216" w:lineRule="auto"/>
              <w:ind w:left="72" w:right="72"/>
            </w:pPr>
            <w:r>
              <w:t>Monitoring /</w:t>
            </w:r>
            <w:r>
              <w:br/>
              <w:t>Reporting Action</w:t>
            </w:r>
          </w:p>
        </w:tc>
        <w:tc>
          <w:tcPr>
            <w:tcW w:w="1260" w:type="dxa"/>
            <w:tcBorders>
              <w:top w:val="single" w:sz="2" w:space="0" w:color="auto"/>
            </w:tcBorders>
            <w:vAlign w:val="center"/>
          </w:tcPr>
          <w:p w:rsidR="004420B2" w:rsidRDefault="004420B2" w:rsidP="00C92A8E">
            <w:pPr>
              <w:pStyle w:val="TableHeading"/>
              <w:spacing w:before="40" w:after="20" w:line="216" w:lineRule="auto"/>
              <w:ind w:left="72" w:right="72"/>
            </w:pPr>
            <w:r>
              <w:t>Effectiveness</w:t>
            </w:r>
            <w:r>
              <w:br/>
              <w:t>Criteria</w:t>
            </w:r>
          </w:p>
        </w:tc>
        <w:tc>
          <w:tcPr>
            <w:tcW w:w="1260" w:type="dxa"/>
            <w:tcBorders>
              <w:top w:val="single" w:sz="2" w:space="0" w:color="auto"/>
            </w:tcBorders>
            <w:vAlign w:val="center"/>
          </w:tcPr>
          <w:p w:rsidR="004420B2" w:rsidRDefault="004420B2" w:rsidP="00C92A8E">
            <w:pPr>
              <w:pStyle w:val="TableHeading"/>
              <w:spacing w:before="40" w:after="20" w:line="216" w:lineRule="auto"/>
              <w:ind w:left="72" w:right="72"/>
            </w:pPr>
            <w:r>
              <w:t>Responsible</w:t>
            </w:r>
            <w:r>
              <w:br/>
              <w:t>Agency</w:t>
            </w:r>
          </w:p>
        </w:tc>
        <w:tc>
          <w:tcPr>
            <w:tcW w:w="1260" w:type="dxa"/>
            <w:tcBorders>
              <w:top w:val="single" w:sz="2" w:space="0" w:color="auto"/>
            </w:tcBorders>
            <w:vAlign w:val="center"/>
          </w:tcPr>
          <w:p w:rsidR="004420B2" w:rsidRDefault="004420B2" w:rsidP="00C92A8E">
            <w:pPr>
              <w:pStyle w:val="TableHeading"/>
              <w:spacing w:before="40" w:after="20" w:line="216" w:lineRule="auto"/>
              <w:ind w:left="72" w:right="72"/>
            </w:pPr>
            <w:r>
              <w:t>Timing</w:t>
            </w:r>
          </w:p>
        </w:tc>
      </w:tr>
      <w:tr w:rsidR="00A24582" w:rsidTr="00E23896">
        <w:trPr>
          <w:cantSplit/>
          <w:trHeight w:val="1838"/>
        </w:trPr>
        <w:tc>
          <w:tcPr>
            <w:tcW w:w="3420" w:type="dxa"/>
            <w:vMerge w:val="restart"/>
          </w:tcPr>
          <w:p w:rsidR="00A24582" w:rsidRDefault="00A24582" w:rsidP="00373315">
            <w:pPr>
              <w:pStyle w:val="TableText"/>
              <w:keepNext w:val="0"/>
              <w:spacing w:before="40" w:after="40" w:line="235" w:lineRule="auto"/>
              <w:ind w:left="72" w:right="72"/>
            </w:pPr>
            <w:r w:rsidRPr="00A3551D">
              <w:rPr>
                <w:b/>
              </w:rPr>
              <w:t>HYD-1:</w:t>
            </w:r>
            <w:r w:rsidRPr="00A3551D">
              <w:t xml:space="preserve"> </w:t>
            </w:r>
            <w:r>
              <w:t xml:space="preserve"> </w:t>
            </w:r>
            <w:r w:rsidRPr="00A3551D">
              <w:t>Discharges of waste material could degrade water quality.</w:t>
            </w:r>
          </w:p>
          <w:p w:rsidR="00A24582" w:rsidRDefault="00A24582" w:rsidP="00373315">
            <w:pPr>
              <w:pStyle w:val="TableText"/>
              <w:keepNext w:val="0"/>
              <w:spacing w:before="40" w:after="40" w:line="235" w:lineRule="auto"/>
              <w:ind w:left="72" w:right="72"/>
            </w:pPr>
            <w:r>
              <w:t>Improperly planned deconstruction activities could result in temporary discharges of waste material which could degrade water quality.</w:t>
            </w:r>
          </w:p>
        </w:tc>
        <w:tc>
          <w:tcPr>
            <w:tcW w:w="4140" w:type="dxa"/>
          </w:tcPr>
          <w:p w:rsidR="00A24582" w:rsidRPr="00097A27" w:rsidRDefault="00A24582" w:rsidP="00745954">
            <w:pPr>
              <w:pStyle w:val="TableText"/>
              <w:keepNext w:val="0"/>
              <w:spacing w:before="40" w:after="20" w:line="235" w:lineRule="auto"/>
              <w:ind w:left="72" w:right="72"/>
            </w:pPr>
            <w:r>
              <w:rPr>
                <w:b/>
                <w:bCs/>
              </w:rPr>
              <w:t>HYD</w:t>
            </w:r>
            <w:r>
              <w:rPr>
                <w:b/>
                <w:bCs/>
              </w:rPr>
              <w:noBreakHyphen/>
              <w:t>1:</w:t>
            </w:r>
            <w:r>
              <w:t xml:space="preserve">  </w:t>
            </w:r>
            <w:r w:rsidRPr="00F36705">
              <w:t>Work Plans. The applicant shall obtain written approval of all proposed work plans and permits from the overseeing agencies including the RWQCB, ACOE</w:t>
            </w:r>
            <w:r w:rsidR="00BC0F19">
              <w:t>,</w:t>
            </w:r>
            <w:r w:rsidRPr="00F36705">
              <w:t xml:space="preserve"> and the B</w:t>
            </w:r>
            <w:r>
              <w:t>CDC</w:t>
            </w:r>
            <w:r w:rsidRPr="00F36705">
              <w:t xml:space="preserve"> prior to commencement of deconstruction activities.  The work plans shall include secondary containment measures to prevent any hazardous materials or debris from entering </w:t>
            </w:r>
            <w:smartTag w:uri="urn:schemas-microsoft-com:office:smarttags" w:element="place">
              <w:smartTag w:uri="urn:schemas-microsoft-com:office:smarttags" w:element="PlaceName">
                <w:r w:rsidRPr="00F36705">
                  <w:t>San Pablo</w:t>
                </w:r>
              </w:smartTag>
              <w:r w:rsidRPr="00F36705">
                <w:t xml:space="preserve"> </w:t>
              </w:r>
              <w:smartTag w:uri="urn:schemas-microsoft-com:office:smarttags" w:element="PlaceType">
                <w:r w:rsidRPr="00F36705">
                  <w:t>Bay</w:t>
                </w:r>
              </w:smartTag>
            </w:smartTag>
            <w:r w:rsidRPr="00F36705">
              <w:t>.  The creosote timber removal procedure shall be approved of by the NMFS in writing prior to commencement of their removal.  All work plans shall be in accordance with approved 401 Water Quality Certification Permit, section 404 Permit, and Administrative Permit from the BCDC and any comments from issuing agencies incorporated into project specifications.</w:t>
            </w:r>
          </w:p>
        </w:tc>
        <w:tc>
          <w:tcPr>
            <w:tcW w:w="1080" w:type="dxa"/>
            <w:shd w:val="clear" w:color="auto" w:fill="auto"/>
          </w:tcPr>
          <w:p w:rsidR="00A24582" w:rsidRPr="00431A87" w:rsidRDefault="00A24582"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75" w:type="dxa"/>
            <w:shd w:val="clear" w:color="auto" w:fill="auto"/>
          </w:tcPr>
          <w:p w:rsidR="00A24582" w:rsidRPr="00A24582" w:rsidRDefault="00A24582" w:rsidP="00A24582">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Submission of written approval for work plans and hazardous materials inventory to CSLC </w:t>
            </w:r>
          </w:p>
        </w:tc>
        <w:tc>
          <w:tcPr>
            <w:tcW w:w="1260" w:type="dxa"/>
            <w:shd w:val="clear" w:color="auto" w:fill="auto"/>
          </w:tcPr>
          <w:p w:rsidR="00A24582" w:rsidRPr="00431A87" w:rsidRDefault="00A24582"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Minimizing of hazardous material or debris from entering </w:t>
            </w:r>
            <w:smartTag w:uri="urn:schemas-microsoft-com:office:smarttags" w:element="place">
              <w:smartTag w:uri="urn:schemas-microsoft-com:office:smarttags" w:element="PlaceName">
                <w:r>
                  <w:rPr>
                    <w:rFonts w:ascii="Arial Narrow" w:hAnsi="Arial Narrow"/>
                    <w:b w:val="0"/>
                    <w:i w:val="0"/>
                    <w:sz w:val="20"/>
                  </w:rPr>
                  <w:t>San Pablo</w:t>
                </w:r>
              </w:smartTag>
              <w:r>
                <w:rPr>
                  <w:rFonts w:ascii="Arial Narrow" w:hAnsi="Arial Narrow"/>
                  <w:b w:val="0"/>
                  <w:i w:val="0"/>
                  <w:sz w:val="20"/>
                </w:rPr>
                <w:t xml:space="preserve"> </w:t>
              </w:r>
              <w:smartTag w:uri="urn:schemas-microsoft-com:office:smarttags" w:element="PlaceType">
                <w:r>
                  <w:rPr>
                    <w:rFonts w:ascii="Arial Narrow" w:hAnsi="Arial Narrow"/>
                    <w:b w:val="0"/>
                    <w:i w:val="0"/>
                    <w:sz w:val="20"/>
                  </w:rPr>
                  <w:t>Bay</w:t>
                </w:r>
              </w:smartTag>
            </w:smartTag>
          </w:p>
        </w:tc>
        <w:tc>
          <w:tcPr>
            <w:tcW w:w="1260" w:type="dxa"/>
            <w:shd w:val="clear" w:color="auto" w:fill="auto"/>
          </w:tcPr>
          <w:p w:rsidR="00A24582" w:rsidRPr="00431A87" w:rsidRDefault="00A24582"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r>
              <w:rPr>
                <w:rFonts w:ascii="Arial Narrow" w:hAnsi="Arial Narrow"/>
                <w:b w:val="0"/>
                <w:i w:val="0"/>
                <w:sz w:val="20"/>
              </w:rPr>
              <w:t>, NOAA NMFS, BCDC</w:t>
            </w:r>
          </w:p>
        </w:tc>
        <w:tc>
          <w:tcPr>
            <w:tcW w:w="1260" w:type="dxa"/>
            <w:shd w:val="clear" w:color="auto" w:fill="auto"/>
          </w:tcPr>
          <w:p w:rsidR="00A24582" w:rsidRPr="00431A87" w:rsidRDefault="00A24582" w:rsidP="00A24582">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Before deconstruction</w:t>
            </w:r>
          </w:p>
        </w:tc>
      </w:tr>
      <w:tr w:rsidR="00A24582" w:rsidTr="00E23896">
        <w:trPr>
          <w:cantSplit/>
          <w:trHeight w:val="1837"/>
        </w:trPr>
        <w:tc>
          <w:tcPr>
            <w:tcW w:w="3420" w:type="dxa"/>
            <w:vMerge/>
          </w:tcPr>
          <w:p w:rsidR="00A24582" w:rsidRPr="00A3551D" w:rsidRDefault="00A24582" w:rsidP="00373315">
            <w:pPr>
              <w:pStyle w:val="TableText"/>
              <w:keepNext w:val="0"/>
              <w:spacing w:before="40" w:after="40" w:line="235" w:lineRule="auto"/>
              <w:ind w:left="72" w:right="72"/>
              <w:rPr>
                <w:b/>
              </w:rPr>
            </w:pPr>
          </w:p>
        </w:tc>
        <w:tc>
          <w:tcPr>
            <w:tcW w:w="4140" w:type="dxa"/>
          </w:tcPr>
          <w:p w:rsidR="00A24582" w:rsidRDefault="000033D2" w:rsidP="00745954">
            <w:pPr>
              <w:pStyle w:val="TableText"/>
              <w:keepNext w:val="0"/>
              <w:spacing w:before="40" w:after="20" w:line="235" w:lineRule="auto"/>
              <w:ind w:left="72" w:right="72"/>
              <w:rPr>
                <w:b/>
                <w:bCs/>
              </w:rPr>
            </w:pPr>
            <w:r>
              <w:rPr>
                <w:b/>
              </w:rPr>
              <w:t xml:space="preserve">MM </w:t>
            </w:r>
            <w:r w:rsidR="00A24582" w:rsidRPr="00097A27">
              <w:rPr>
                <w:b/>
              </w:rPr>
              <w:t xml:space="preserve">BIO-4a through </w:t>
            </w:r>
            <w:r>
              <w:rPr>
                <w:b/>
              </w:rPr>
              <w:t>-</w:t>
            </w:r>
            <w:r w:rsidR="00A24582" w:rsidRPr="00097A27">
              <w:rPr>
                <w:b/>
              </w:rPr>
              <w:t xml:space="preserve">4f and </w:t>
            </w:r>
            <w:r>
              <w:rPr>
                <w:b/>
              </w:rPr>
              <w:t xml:space="preserve">MM </w:t>
            </w:r>
            <w:r w:rsidR="00A24582" w:rsidRPr="00097A27">
              <w:rPr>
                <w:b/>
              </w:rPr>
              <w:t>HAZ-1a</w:t>
            </w:r>
            <w:r w:rsidR="00A24582">
              <w:t>.</w:t>
            </w:r>
          </w:p>
        </w:tc>
        <w:tc>
          <w:tcPr>
            <w:tcW w:w="1080" w:type="dxa"/>
            <w:shd w:val="clear" w:color="auto" w:fill="auto"/>
          </w:tcPr>
          <w:p w:rsidR="00A24582" w:rsidRDefault="00822608"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w:t>
            </w:r>
          </w:p>
        </w:tc>
        <w:tc>
          <w:tcPr>
            <w:tcW w:w="1275" w:type="dxa"/>
            <w:shd w:val="clear" w:color="auto" w:fill="auto"/>
          </w:tcPr>
          <w:p w:rsidR="00A24582" w:rsidRDefault="00A24582" w:rsidP="00A24582">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hazardous materials inventory to CSLC, o</w:t>
            </w:r>
            <w:r w:rsidRPr="00431A87">
              <w:rPr>
                <w:rFonts w:ascii="Arial Narrow" w:hAnsi="Arial Narrow"/>
                <w:b w:val="0"/>
                <w:i w:val="0"/>
                <w:sz w:val="20"/>
              </w:rPr>
              <w:t>bserve construction activities</w:t>
            </w:r>
          </w:p>
        </w:tc>
        <w:tc>
          <w:tcPr>
            <w:tcW w:w="1260" w:type="dxa"/>
            <w:shd w:val="clear" w:color="auto" w:fill="auto"/>
          </w:tcPr>
          <w:p w:rsidR="00A24582" w:rsidRDefault="00822608"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Minimizing of hazardous material or debris from entering </w:t>
            </w:r>
            <w:smartTag w:uri="urn:schemas-microsoft-com:office:smarttags" w:element="place">
              <w:smartTag w:uri="urn:schemas-microsoft-com:office:smarttags" w:element="PlaceName">
                <w:r>
                  <w:rPr>
                    <w:rFonts w:ascii="Arial Narrow" w:hAnsi="Arial Narrow"/>
                    <w:b w:val="0"/>
                    <w:i w:val="0"/>
                    <w:sz w:val="20"/>
                  </w:rPr>
                  <w:t>San Pablo</w:t>
                </w:r>
              </w:smartTag>
              <w:r>
                <w:rPr>
                  <w:rFonts w:ascii="Arial Narrow" w:hAnsi="Arial Narrow"/>
                  <w:b w:val="0"/>
                  <w:i w:val="0"/>
                  <w:sz w:val="20"/>
                </w:rPr>
                <w:t xml:space="preserve"> </w:t>
              </w:r>
              <w:smartTag w:uri="urn:schemas-microsoft-com:office:smarttags" w:element="PlaceType">
                <w:r>
                  <w:rPr>
                    <w:rFonts w:ascii="Arial Narrow" w:hAnsi="Arial Narrow"/>
                    <w:b w:val="0"/>
                    <w:i w:val="0"/>
                    <w:sz w:val="20"/>
                  </w:rPr>
                  <w:t>Bay</w:t>
                </w:r>
              </w:smartTag>
            </w:smartTag>
          </w:p>
        </w:tc>
        <w:tc>
          <w:tcPr>
            <w:tcW w:w="1260" w:type="dxa"/>
            <w:shd w:val="clear" w:color="auto" w:fill="auto"/>
          </w:tcPr>
          <w:p w:rsidR="00A24582" w:rsidRPr="00431A87" w:rsidRDefault="00A24582"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CSLC</w:t>
            </w:r>
          </w:p>
        </w:tc>
        <w:tc>
          <w:tcPr>
            <w:tcW w:w="1260" w:type="dxa"/>
            <w:shd w:val="clear" w:color="auto" w:fill="auto"/>
          </w:tcPr>
          <w:p w:rsidR="00A24582" w:rsidRPr="00431A87" w:rsidRDefault="00A24582" w:rsidP="00A24582">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Before and during </w:t>
            </w:r>
            <w:r w:rsidRPr="00431A87">
              <w:rPr>
                <w:rFonts w:ascii="Arial Narrow" w:hAnsi="Arial Narrow"/>
                <w:b w:val="0"/>
                <w:i w:val="0"/>
                <w:sz w:val="20"/>
              </w:rPr>
              <w:t>deconstruction</w:t>
            </w:r>
          </w:p>
        </w:tc>
      </w:tr>
    </w:tbl>
    <w:p w:rsidR="00C92A8E" w:rsidRDefault="00C92A8E"/>
    <w:tbl>
      <w:tblPr>
        <w:tblW w:w="13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20"/>
        <w:gridCol w:w="4140"/>
        <w:gridCol w:w="1080"/>
        <w:gridCol w:w="1275"/>
        <w:gridCol w:w="1260"/>
        <w:gridCol w:w="1260"/>
        <w:gridCol w:w="1260"/>
      </w:tblGrid>
      <w:tr w:rsidR="004420B2" w:rsidTr="00E23896">
        <w:trPr>
          <w:cantSplit/>
          <w:tblHeader/>
        </w:trPr>
        <w:tc>
          <w:tcPr>
            <w:tcW w:w="13695" w:type="dxa"/>
            <w:gridSpan w:val="7"/>
            <w:tcBorders>
              <w:top w:val="single" w:sz="18" w:space="0" w:color="auto"/>
              <w:left w:val="nil"/>
              <w:bottom w:val="single" w:sz="2" w:space="0" w:color="auto"/>
              <w:right w:val="nil"/>
            </w:tcBorders>
            <w:vAlign w:val="bottom"/>
          </w:tcPr>
          <w:p w:rsidR="004420B2" w:rsidRDefault="00522C64" w:rsidP="00C92A8E">
            <w:pPr>
              <w:pStyle w:val="TableHeading"/>
              <w:spacing w:before="80" w:after="60" w:line="216" w:lineRule="auto"/>
              <w:jc w:val="left"/>
              <w:rPr>
                <w:sz w:val="22"/>
              </w:rPr>
            </w:pPr>
            <w:r>
              <w:rPr>
                <w:sz w:val="22"/>
              </w:rPr>
              <w:t>Table 5</w:t>
            </w:r>
            <w:r>
              <w:rPr>
                <w:sz w:val="22"/>
              </w:rPr>
              <w:noBreakHyphen/>
            </w:r>
            <w:r w:rsidR="00373315">
              <w:rPr>
                <w:sz w:val="22"/>
              </w:rPr>
              <w:t>7</w:t>
            </w:r>
            <w:r w:rsidR="004420B2">
              <w:rPr>
                <w:sz w:val="22"/>
              </w:rPr>
              <w:t xml:space="preserve">.  Mitigation Monitoring Program – </w:t>
            </w:r>
            <w:r>
              <w:rPr>
                <w:sz w:val="22"/>
              </w:rPr>
              <w:t>Noise</w:t>
            </w:r>
            <w:r w:rsidR="004420B2">
              <w:rPr>
                <w:sz w:val="22"/>
              </w:rPr>
              <w:t xml:space="preserve"> </w:t>
            </w:r>
          </w:p>
        </w:tc>
      </w:tr>
      <w:tr w:rsidR="00E3298B" w:rsidTr="00E23896">
        <w:trPr>
          <w:cantSplit/>
          <w:tblHeader/>
        </w:trPr>
        <w:tc>
          <w:tcPr>
            <w:tcW w:w="3420" w:type="dxa"/>
            <w:tcBorders>
              <w:top w:val="single" w:sz="2" w:space="0" w:color="auto"/>
            </w:tcBorders>
            <w:vAlign w:val="center"/>
          </w:tcPr>
          <w:p w:rsidR="004420B2" w:rsidRDefault="004420B2" w:rsidP="00C92A8E">
            <w:pPr>
              <w:pStyle w:val="TableHeading"/>
              <w:spacing w:before="40" w:after="20" w:line="216" w:lineRule="auto"/>
              <w:ind w:left="72" w:right="72"/>
            </w:pPr>
            <w:r>
              <w:t>Impact</w:t>
            </w:r>
          </w:p>
        </w:tc>
        <w:tc>
          <w:tcPr>
            <w:tcW w:w="4140" w:type="dxa"/>
            <w:tcBorders>
              <w:top w:val="single" w:sz="2" w:space="0" w:color="auto"/>
            </w:tcBorders>
            <w:vAlign w:val="center"/>
          </w:tcPr>
          <w:p w:rsidR="004420B2" w:rsidRDefault="004420B2" w:rsidP="00C92A8E">
            <w:pPr>
              <w:pStyle w:val="TableHeading"/>
              <w:spacing w:before="40" w:after="20" w:line="216" w:lineRule="auto"/>
              <w:ind w:left="72" w:right="72"/>
            </w:pPr>
            <w:r>
              <w:t>Mitigation Measure</w:t>
            </w:r>
          </w:p>
        </w:tc>
        <w:tc>
          <w:tcPr>
            <w:tcW w:w="1080" w:type="dxa"/>
            <w:tcBorders>
              <w:top w:val="single" w:sz="2" w:space="0" w:color="auto"/>
            </w:tcBorders>
            <w:vAlign w:val="center"/>
          </w:tcPr>
          <w:p w:rsidR="004420B2" w:rsidRDefault="004420B2" w:rsidP="00C92A8E">
            <w:pPr>
              <w:pStyle w:val="TableHeading"/>
              <w:spacing w:before="40" w:after="20" w:line="216" w:lineRule="auto"/>
              <w:ind w:left="72" w:right="72"/>
            </w:pPr>
            <w:r>
              <w:t>Location</w:t>
            </w:r>
          </w:p>
        </w:tc>
        <w:tc>
          <w:tcPr>
            <w:tcW w:w="1275" w:type="dxa"/>
            <w:tcBorders>
              <w:top w:val="single" w:sz="2" w:space="0" w:color="auto"/>
            </w:tcBorders>
            <w:vAlign w:val="center"/>
          </w:tcPr>
          <w:p w:rsidR="004420B2" w:rsidRDefault="004420B2" w:rsidP="00C92A8E">
            <w:pPr>
              <w:pStyle w:val="TableHeading"/>
              <w:spacing w:before="40" w:after="20" w:line="216" w:lineRule="auto"/>
              <w:ind w:left="72" w:right="72"/>
            </w:pPr>
            <w:r>
              <w:t>Monitoring /</w:t>
            </w:r>
            <w:r>
              <w:br/>
              <w:t>Reporting Action</w:t>
            </w:r>
          </w:p>
        </w:tc>
        <w:tc>
          <w:tcPr>
            <w:tcW w:w="1260" w:type="dxa"/>
            <w:tcBorders>
              <w:top w:val="single" w:sz="2" w:space="0" w:color="auto"/>
            </w:tcBorders>
            <w:vAlign w:val="center"/>
          </w:tcPr>
          <w:p w:rsidR="004420B2" w:rsidRDefault="004420B2" w:rsidP="00C92A8E">
            <w:pPr>
              <w:pStyle w:val="TableHeading"/>
              <w:spacing w:before="40" w:after="20" w:line="216" w:lineRule="auto"/>
              <w:ind w:left="72" w:right="72"/>
            </w:pPr>
            <w:r>
              <w:t>Effectiveness</w:t>
            </w:r>
            <w:r>
              <w:br/>
              <w:t>Criteria</w:t>
            </w:r>
          </w:p>
        </w:tc>
        <w:tc>
          <w:tcPr>
            <w:tcW w:w="1260" w:type="dxa"/>
            <w:tcBorders>
              <w:top w:val="single" w:sz="2" w:space="0" w:color="auto"/>
            </w:tcBorders>
            <w:vAlign w:val="center"/>
          </w:tcPr>
          <w:p w:rsidR="004420B2" w:rsidRDefault="004420B2" w:rsidP="00C92A8E">
            <w:pPr>
              <w:pStyle w:val="TableHeading"/>
              <w:spacing w:before="40" w:after="20" w:line="216" w:lineRule="auto"/>
              <w:ind w:left="72" w:right="72"/>
            </w:pPr>
            <w:r>
              <w:t>Responsible</w:t>
            </w:r>
            <w:r>
              <w:br/>
              <w:t>Agency</w:t>
            </w:r>
          </w:p>
        </w:tc>
        <w:tc>
          <w:tcPr>
            <w:tcW w:w="1260" w:type="dxa"/>
            <w:tcBorders>
              <w:top w:val="single" w:sz="2" w:space="0" w:color="auto"/>
            </w:tcBorders>
            <w:vAlign w:val="center"/>
          </w:tcPr>
          <w:p w:rsidR="004420B2" w:rsidRDefault="004420B2" w:rsidP="00C92A8E">
            <w:pPr>
              <w:pStyle w:val="TableHeading"/>
              <w:spacing w:before="40" w:after="20" w:line="216" w:lineRule="auto"/>
              <w:ind w:left="72" w:right="72"/>
            </w:pPr>
            <w:r>
              <w:t>Timing</w:t>
            </w:r>
          </w:p>
        </w:tc>
      </w:tr>
      <w:tr w:rsidR="00A24582" w:rsidTr="00E23896">
        <w:tblPrEx>
          <w:tblCellMar>
            <w:top w:w="29" w:type="dxa"/>
            <w:bottom w:w="29" w:type="dxa"/>
          </w:tblCellMar>
        </w:tblPrEx>
        <w:tc>
          <w:tcPr>
            <w:tcW w:w="3420" w:type="dxa"/>
            <w:tcBorders>
              <w:bottom w:val="single" w:sz="4" w:space="0" w:color="auto"/>
            </w:tcBorders>
          </w:tcPr>
          <w:p w:rsidR="00A24582" w:rsidRDefault="00A24582" w:rsidP="00373315">
            <w:pPr>
              <w:pStyle w:val="TableText"/>
              <w:keepNext w:val="0"/>
              <w:spacing w:before="40" w:after="40" w:line="235" w:lineRule="auto"/>
              <w:ind w:left="72" w:right="72"/>
            </w:pPr>
            <w:r>
              <w:rPr>
                <w:b/>
              </w:rPr>
              <w:t>NOI</w:t>
            </w:r>
            <w:r>
              <w:rPr>
                <w:b/>
              </w:rPr>
              <w:noBreakHyphen/>
              <w:t>1:</w:t>
            </w:r>
            <w:r>
              <w:t xml:space="preserve"> Onshore Temporary Abandonment Activity Noise.</w:t>
            </w:r>
          </w:p>
          <w:p w:rsidR="00A24582" w:rsidRDefault="00A24582" w:rsidP="00373315">
            <w:pPr>
              <w:pStyle w:val="TableText"/>
              <w:keepNext w:val="0"/>
              <w:spacing w:before="40" w:after="40" w:line="235" w:lineRule="auto"/>
              <w:ind w:left="72" w:right="72"/>
            </w:pPr>
            <w:r>
              <w:t>Proposed vault and pipeline abandonment activities could result in substantial short-term noise levels affecting nearby residences.</w:t>
            </w:r>
          </w:p>
        </w:tc>
        <w:tc>
          <w:tcPr>
            <w:tcW w:w="4140" w:type="dxa"/>
          </w:tcPr>
          <w:p w:rsidR="00A24582" w:rsidRPr="00C92A8E" w:rsidRDefault="00A24582" w:rsidP="00373315">
            <w:pPr>
              <w:pStyle w:val="TableBullet0"/>
              <w:keepNext w:val="0"/>
              <w:tabs>
                <w:tab w:val="clear" w:pos="720"/>
              </w:tabs>
              <w:spacing w:before="20" w:after="20" w:line="235" w:lineRule="auto"/>
              <w:ind w:left="72" w:firstLine="0"/>
              <w:rPr>
                <w:b/>
                <w:spacing w:val="-2"/>
                <w:sz w:val="20"/>
              </w:rPr>
            </w:pPr>
            <w:r w:rsidRPr="00C92A8E">
              <w:rPr>
                <w:b/>
                <w:spacing w:val="-2"/>
                <w:sz w:val="20"/>
              </w:rPr>
              <w:t>NOI</w:t>
            </w:r>
            <w:r w:rsidRPr="00C92A8E">
              <w:rPr>
                <w:b/>
                <w:spacing w:val="-2"/>
                <w:sz w:val="20"/>
              </w:rPr>
              <w:noBreakHyphen/>
              <w:t>1a:</w:t>
            </w:r>
            <w:r w:rsidRPr="00A3551D">
              <w:rPr>
                <w:spacing w:val="-2"/>
                <w:sz w:val="20"/>
              </w:rPr>
              <w:t xml:space="preserve">  Public Notification.  </w:t>
            </w:r>
            <w:r>
              <w:rPr>
                <w:spacing w:val="-2"/>
                <w:sz w:val="20"/>
              </w:rPr>
              <w:t>Coscol</w:t>
            </w:r>
            <w:r w:rsidRPr="00C92A8E">
              <w:rPr>
                <w:spacing w:val="-2"/>
                <w:sz w:val="20"/>
              </w:rPr>
              <w:t xml:space="preserve"> shall establish a public outreach program to notify all residences within 1,000 feet of proposed vault and pipeline abandonment activities.  Notification shall identify the proposed daily deconstruction schedule and the dates when the onshore abandonment activities would occur, and shall include </w:t>
            </w:r>
          </w:p>
        </w:tc>
        <w:tc>
          <w:tcPr>
            <w:tcW w:w="1080" w:type="dxa"/>
          </w:tcPr>
          <w:p w:rsidR="00A24582" w:rsidRPr="00431A87" w:rsidRDefault="00A24582"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Onshore vault</w:t>
            </w:r>
          </w:p>
        </w:tc>
        <w:tc>
          <w:tcPr>
            <w:tcW w:w="1275" w:type="dxa"/>
          </w:tcPr>
          <w:p w:rsidR="00A24582" w:rsidRDefault="00A24582"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Verify coordination with local population</w:t>
            </w:r>
          </w:p>
        </w:tc>
        <w:tc>
          <w:tcPr>
            <w:tcW w:w="1260" w:type="dxa"/>
          </w:tcPr>
          <w:p w:rsidR="00A24582" w:rsidRDefault="00A24582" w:rsidP="00675A1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Provides advance notice of potential noise impacts</w:t>
            </w:r>
          </w:p>
        </w:tc>
        <w:tc>
          <w:tcPr>
            <w:tcW w:w="1260" w:type="dxa"/>
          </w:tcPr>
          <w:p w:rsidR="00A24582" w:rsidRPr="00431A87" w:rsidRDefault="00A24582"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Pr>
          <w:p w:rsidR="00A24582" w:rsidRPr="00431A87" w:rsidRDefault="00A24582"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 xml:space="preserve">Before </w:t>
            </w:r>
            <w:r>
              <w:rPr>
                <w:rFonts w:ascii="Arial Narrow" w:hAnsi="Arial Narrow"/>
                <w:b w:val="0"/>
                <w:i w:val="0"/>
                <w:sz w:val="20"/>
              </w:rPr>
              <w:t xml:space="preserve">onshore vault </w:t>
            </w:r>
            <w:r w:rsidRPr="00431A87">
              <w:rPr>
                <w:rFonts w:ascii="Arial Narrow" w:hAnsi="Arial Narrow"/>
                <w:b w:val="0"/>
                <w:i w:val="0"/>
                <w:sz w:val="20"/>
              </w:rPr>
              <w:t>deconstruction</w:t>
            </w:r>
          </w:p>
        </w:tc>
      </w:tr>
      <w:tr w:rsidR="00E23896" w:rsidTr="00E23896">
        <w:tblPrEx>
          <w:tblCellMar>
            <w:top w:w="29" w:type="dxa"/>
            <w:bottom w:w="29" w:type="dxa"/>
          </w:tblCellMar>
        </w:tblPrEx>
        <w:trPr>
          <w:cantSplit/>
        </w:trPr>
        <w:tc>
          <w:tcPr>
            <w:tcW w:w="3420" w:type="dxa"/>
            <w:tcBorders>
              <w:bottom w:val="nil"/>
            </w:tcBorders>
          </w:tcPr>
          <w:p w:rsidR="00E23896" w:rsidRDefault="00E23896" w:rsidP="00373315">
            <w:pPr>
              <w:pStyle w:val="TableText"/>
              <w:keepNext w:val="0"/>
              <w:spacing w:before="20" w:after="20" w:line="216" w:lineRule="auto"/>
              <w:ind w:left="72" w:right="72"/>
            </w:pPr>
          </w:p>
        </w:tc>
        <w:tc>
          <w:tcPr>
            <w:tcW w:w="4140" w:type="dxa"/>
          </w:tcPr>
          <w:p w:rsidR="00E23896" w:rsidRDefault="00E23896" w:rsidP="00373315">
            <w:pPr>
              <w:pStyle w:val="TableBullet0"/>
              <w:keepNext w:val="0"/>
              <w:tabs>
                <w:tab w:val="clear" w:pos="720"/>
              </w:tabs>
              <w:spacing w:before="20" w:after="20" w:line="235" w:lineRule="auto"/>
              <w:ind w:left="72" w:firstLine="0"/>
              <w:rPr>
                <w:b/>
                <w:sz w:val="20"/>
              </w:rPr>
            </w:pPr>
            <w:r w:rsidRPr="00C92A8E">
              <w:rPr>
                <w:spacing w:val="-2"/>
                <w:sz w:val="20"/>
              </w:rPr>
              <w:t xml:space="preserve">the name and contact information of a </w:t>
            </w:r>
            <w:r>
              <w:rPr>
                <w:spacing w:val="-2"/>
                <w:sz w:val="20"/>
              </w:rPr>
              <w:t>Coscol</w:t>
            </w:r>
            <w:r w:rsidRPr="00C92A8E">
              <w:rPr>
                <w:spacing w:val="-2"/>
                <w:sz w:val="20"/>
              </w:rPr>
              <w:t xml:space="preserve"> representative for questions.</w:t>
            </w:r>
          </w:p>
        </w:tc>
        <w:tc>
          <w:tcPr>
            <w:tcW w:w="1080" w:type="dxa"/>
          </w:tcPr>
          <w:p w:rsidR="00E23896" w:rsidRDefault="00E23896" w:rsidP="00431A87">
            <w:pPr>
              <w:pStyle w:val="SigCrit"/>
              <w:keepNext w:val="0"/>
              <w:spacing w:before="40" w:after="40" w:line="216" w:lineRule="auto"/>
              <w:ind w:left="72" w:right="72" w:firstLine="0"/>
              <w:jc w:val="left"/>
              <w:rPr>
                <w:rFonts w:ascii="Arial Narrow" w:hAnsi="Arial Narrow"/>
                <w:b w:val="0"/>
                <w:i w:val="0"/>
                <w:sz w:val="20"/>
              </w:rPr>
            </w:pPr>
          </w:p>
        </w:tc>
        <w:tc>
          <w:tcPr>
            <w:tcW w:w="1275" w:type="dxa"/>
          </w:tcPr>
          <w:p w:rsidR="00E23896" w:rsidRDefault="00E23896" w:rsidP="00431A87">
            <w:pPr>
              <w:pStyle w:val="SigCrit"/>
              <w:keepNext w:val="0"/>
              <w:spacing w:before="40" w:after="40" w:line="216" w:lineRule="auto"/>
              <w:ind w:left="72" w:right="72" w:firstLine="0"/>
              <w:jc w:val="left"/>
              <w:rPr>
                <w:rFonts w:ascii="Arial Narrow" w:hAnsi="Arial Narrow"/>
                <w:b w:val="0"/>
                <w:i w:val="0"/>
                <w:sz w:val="20"/>
              </w:rPr>
            </w:pPr>
          </w:p>
        </w:tc>
        <w:tc>
          <w:tcPr>
            <w:tcW w:w="1260" w:type="dxa"/>
          </w:tcPr>
          <w:p w:rsidR="00E23896" w:rsidRDefault="00E23896" w:rsidP="00431A87">
            <w:pPr>
              <w:pStyle w:val="SigCrit"/>
              <w:keepNext w:val="0"/>
              <w:spacing w:before="40" w:after="40" w:line="216" w:lineRule="auto"/>
              <w:ind w:left="72" w:right="72" w:firstLine="0"/>
              <w:jc w:val="left"/>
              <w:rPr>
                <w:rFonts w:ascii="Arial Narrow" w:hAnsi="Arial Narrow"/>
                <w:b w:val="0"/>
                <w:i w:val="0"/>
                <w:sz w:val="20"/>
              </w:rPr>
            </w:pPr>
          </w:p>
        </w:tc>
        <w:tc>
          <w:tcPr>
            <w:tcW w:w="1260" w:type="dxa"/>
          </w:tcPr>
          <w:p w:rsidR="00E23896" w:rsidRPr="00431A87" w:rsidRDefault="00E23896" w:rsidP="00431A87">
            <w:pPr>
              <w:pStyle w:val="SigCrit"/>
              <w:keepNext w:val="0"/>
              <w:spacing w:before="40" w:after="40" w:line="216" w:lineRule="auto"/>
              <w:ind w:left="72" w:right="72" w:firstLine="0"/>
              <w:jc w:val="left"/>
              <w:rPr>
                <w:rFonts w:ascii="Arial Narrow" w:hAnsi="Arial Narrow"/>
                <w:b w:val="0"/>
                <w:i w:val="0"/>
                <w:sz w:val="20"/>
              </w:rPr>
            </w:pPr>
          </w:p>
        </w:tc>
        <w:tc>
          <w:tcPr>
            <w:tcW w:w="1260" w:type="dxa"/>
          </w:tcPr>
          <w:p w:rsidR="00E23896" w:rsidRDefault="00E23896" w:rsidP="00DC7E65">
            <w:pPr>
              <w:pStyle w:val="SigCrit"/>
              <w:keepNext w:val="0"/>
              <w:spacing w:before="40" w:after="40" w:line="216" w:lineRule="auto"/>
              <w:ind w:left="72" w:right="72" w:firstLine="0"/>
              <w:jc w:val="left"/>
              <w:rPr>
                <w:rFonts w:ascii="Arial Narrow" w:hAnsi="Arial Narrow"/>
                <w:b w:val="0"/>
                <w:i w:val="0"/>
                <w:sz w:val="20"/>
              </w:rPr>
            </w:pPr>
          </w:p>
        </w:tc>
      </w:tr>
      <w:tr w:rsidR="00A24582" w:rsidTr="00E23896">
        <w:tblPrEx>
          <w:tblCellMar>
            <w:top w:w="29" w:type="dxa"/>
            <w:bottom w:w="29" w:type="dxa"/>
          </w:tblCellMar>
        </w:tblPrEx>
        <w:trPr>
          <w:cantSplit/>
        </w:trPr>
        <w:tc>
          <w:tcPr>
            <w:tcW w:w="3420" w:type="dxa"/>
            <w:tcBorders>
              <w:top w:val="nil"/>
            </w:tcBorders>
          </w:tcPr>
          <w:p w:rsidR="00A24582" w:rsidRDefault="00A24582" w:rsidP="00373315">
            <w:pPr>
              <w:pStyle w:val="TableText"/>
              <w:keepNext w:val="0"/>
              <w:spacing w:before="20" w:after="20" w:line="216" w:lineRule="auto"/>
              <w:ind w:left="72" w:right="72"/>
            </w:pPr>
          </w:p>
        </w:tc>
        <w:tc>
          <w:tcPr>
            <w:tcW w:w="4140" w:type="dxa"/>
          </w:tcPr>
          <w:p w:rsidR="00A24582" w:rsidRPr="00E3298B" w:rsidRDefault="00A24582" w:rsidP="00373315">
            <w:pPr>
              <w:pStyle w:val="TableBullet0"/>
              <w:keepNext w:val="0"/>
              <w:tabs>
                <w:tab w:val="clear" w:pos="720"/>
              </w:tabs>
              <w:spacing w:before="20" w:after="20" w:line="235" w:lineRule="auto"/>
              <w:ind w:left="72" w:firstLine="0"/>
              <w:rPr>
                <w:b/>
                <w:sz w:val="20"/>
              </w:rPr>
            </w:pPr>
            <w:r>
              <w:rPr>
                <w:b/>
                <w:sz w:val="20"/>
              </w:rPr>
              <w:t>NOI</w:t>
            </w:r>
            <w:r>
              <w:rPr>
                <w:b/>
                <w:sz w:val="20"/>
              </w:rPr>
              <w:noBreakHyphen/>
              <w:t>1b:</w:t>
            </w:r>
            <w:r w:rsidRPr="00A3551D">
              <w:rPr>
                <w:i/>
                <w:sz w:val="20"/>
              </w:rPr>
              <w:t xml:space="preserve">  </w:t>
            </w:r>
            <w:r w:rsidRPr="00F36705">
              <w:rPr>
                <w:sz w:val="20"/>
              </w:rPr>
              <w:t xml:space="preserve">Noise Barriers.  </w:t>
            </w:r>
            <w:r>
              <w:rPr>
                <w:sz w:val="20"/>
              </w:rPr>
              <w:t>Coscol</w:t>
            </w:r>
            <w:r w:rsidRPr="00E3298B">
              <w:rPr>
                <w:sz w:val="20"/>
              </w:rPr>
              <w:t xml:space="preserve"> shall install portable noise barriers (wooden or concrete) or curtains that block the line of sight between nearby residences and the abandonment activities</w:t>
            </w:r>
            <w:r w:rsidR="00BC0F19" w:rsidRPr="00BC0F19">
              <w:rPr>
                <w:sz w:val="20"/>
              </w:rPr>
              <w:t>, if feasible, and as allowed by Union Pacific.  If employment of noise barriers is not feasible, then Coscol will notify local residents of the noise schedule and duration of noise-producing activities</w:t>
            </w:r>
            <w:r w:rsidRPr="00E3298B">
              <w:rPr>
                <w:sz w:val="20"/>
              </w:rPr>
              <w:t>.  In addition, all compressors and other small stationary equipment shall be oriented so that the equipment exhaust would face towards the west, away from nearby residences.</w:t>
            </w:r>
          </w:p>
        </w:tc>
        <w:tc>
          <w:tcPr>
            <w:tcW w:w="1080" w:type="dxa"/>
          </w:tcPr>
          <w:p w:rsidR="00A24582" w:rsidRPr="00431A87" w:rsidRDefault="00A24582"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Onshore vault</w:t>
            </w:r>
          </w:p>
        </w:tc>
        <w:tc>
          <w:tcPr>
            <w:tcW w:w="1275" w:type="dxa"/>
          </w:tcPr>
          <w:p w:rsidR="00A24582" w:rsidRPr="00431A87" w:rsidRDefault="00A24582"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Work plan verification, observe construction activities</w:t>
            </w:r>
          </w:p>
        </w:tc>
        <w:tc>
          <w:tcPr>
            <w:tcW w:w="1260" w:type="dxa"/>
          </w:tcPr>
          <w:p w:rsidR="00A24582" w:rsidRPr="00431A87" w:rsidRDefault="00A24582"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Reduce potential noise disturbance</w:t>
            </w:r>
          </w:p>
        </w:tc>
        <w:tc>
          <w:tcPr>
            <w:tcW w:w="1260" w:type="dxa"/>
          </w:tcPr>
          <w:p w:rsidR="00A24582" w:rsidRPr="00431A87" w:rsidRDefault="00A24582"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Pr>
          <w:p w:rsidR="00A24582" w:rsidRPr="00431A87" w:rsidRDefault="00A24582" w:rsidP="00DC7E65">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D</w:t>
            </w:r>
            <w:r w:rsidRPr="00431A87">
              <w:rPr>
                <w:rFonts w:ascii="Arial Narrow" w:hAnsi="Arial Narrow"/>
                <w:b w:val="0"/>
                <w:i w:val="0"/>
                <w:sz w:val="20"/>
              </w:rPr>
              <w:t xml:space="preserve">uring </w:t>
            </w:r>
            <w:r>
              <w:rPr>
                <w:rFonts w:ascii="Arial Narrow" w:hAnsi="Arial Narrow"/>
                <w:b w:val="0"/>
                <w:i w:val="0"/>
                <w:sz w:val="20"/>
              </w:rPr>
              <w:t xml:space="preserve">onshore vault </w:t>
            </w:r>
            <w:r w:rsidRPr="00431A87">
              <w:rPr>
                <w:rFonts w:ascii="Arial Narrow" w:hAnsi="Arial Narrow"/>
                <w:b w:val="0"/>
                <w:i w:val="0"/>
                <w:sz w:val="20"/>
              </w:rPr>
              <w:t>deconstruction</w:t>
            </w:r>
          </w:p>
        </w:tc>
      </w:tr>
    </w:tbl>
    <w:p w:rsidR="00C92A8E" w:rsidRDefault="00C92A8E"/>
    <w:tbl>
      <w:tblPr>
        <w:tblW w:w="13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20"/>
        <w:gridCol w:w="4140"/>
        <w:gridCol w:w="1080"/>
        <w:gridCol w:w="1275"/>
        <w:gridCol w:w="1260"/>
        <w:gridCol w:w="1260"/>
        <w:gridCol w:w="1260"/>
      </w:tblGrid>
      <w:tr w:rsidR="004420B2" w:rsidTr="00E23896">
        <w:trPr>
          <w:cantSplit/>
          <w:tblHeader/>
        </w:trPr>
        <w:tc>
          <w:tcPr>
            <w:tcW w:w="13695" w:type="dxa"/>
            <w:gridSpan w:val="7"/>
            <w:tcBorders>
              <w:top w:val="single" w:sz="18" w:space="0" w:color="auto"/>
              <w:left w:val="nil"/>
              <w:bottom w:val="single" w:sz="2" w:space="0" w:color="auto"/>
              <w:right w:val="nil"/>
            </w:tcBorders>
            <w:tcMar>
              <w:left w:w="0" w:type="dxa"/>
              <w:right w:w="0" w:type="dxa"/>
            </w:tcMar>
            <w:vAlign w:val="bottom"/>
          </w:tcPr>
          <w:p w:rsidR="004420B2" w:rsidRDefault="004420B2" w:rsidP="00672068">
            <w:pPr>
              <w:pStyle w:val="TableHeading"/>
              <w:spacing w:before="80" w:after="60" w:line="216" w:lineRule="auto"/>
              <w:jc w:val="left"/>
              <w:rPr>
                <w:sz w:val="22"/>
              </w:rPr>
            </w:pPr>
            <w:r>
              <w:rPr>
                <w:sz w:val="22"/>
              </w:rPr>
              <w:t>Table 5</w:t>
            </w:r>
            <w:r>
              <w:rPr>
                <w:sz w:val="22"/>
              </w:rPr>
              <w:noBreakHyphen/>
            </w:r>
            <w:r w:rsidR="00373315">
              <w:rPr>
                <w:sz w:val="22"/>
              </w:rPr>
              <w:t>8</w:t>
            </w:r>
            <w:r>
              <w:rPr>
                <w:sz w:val="22"/>
              </w:rPr>
              <w:t xml:space="preserve">.  Mitigation </w:t>
            </w:r>
            <w:r w:rsidR="00E3298B">
              <w:rPr>
                <w:sz w:val="22"/>
              </w:rPr>
              <w:t>Monitoring Program – Public Services</w:t>
            </w:r>
          </w:p>
        </w:tc>
      </w:tr>
      <w:tr w:rsidR="00E3298B" w:rsidTr="00E23896">
        <w:trPr>
          <w:cantSplit/>
        </w:trPr>
        <w:tc>
          <w:tcPr>
            <w:tcW w:w="3420" w:type="dxa"/>
            <w:vAlign w:val="center"/>
          </w:tcPr>
          <w:p w:rsidR="004420B2" w:rsidRDefault="004420B2" w:rsidP="00672068">
            <w:pPr>
              <w:pStyle w:val="TableHeading"/>
              <w:keepNext w:val="0"/>
              <w:spacing w:before="40" w:after="20" w:line="216" w:lineRule="auto"/>
              <w:ind w:left="72" w:right="72"/>
              <w:rPr>
                <w:i/>
              </w:rPr>
            </w:pPr>
            <w:r>
              <w:t>Impact</w:t>
            </w:r>
          </w:p>
        </w:tc>
        <w:tc>
          <w:tcPr>
            <w:tcW w:w="4140" w:type="dxa"/>
            <w:vAlign w:val="center"/>
          </w:tcPr>
          <w:p w:rsidR="004420B2" w:rsidRDefault="004420B2" w:rsidP="00672068">
            <w:pPr>
              <w:pStyle w:val="BodyText"/>
              <w:spacing w:before="40" w:after="20" w:line="216" w:lineRule="auto"/>
              <w:ind w:left="72" w:right="72"/>
              <w:jc w:val="center"/>
              <w:rPr>
                <w:rFonts w:ascii="Arial Narrow" w:hAnsi="Arial Narrow"/>
                <w:b/>
                <w:sz w:val="20"/>
              </w:rPr>
            </w:pPr>
            <w:r>
              <w:rPr>
                <w:rFonts w:ascii="Arial Narrow" w:hAnsi="Arial Narrow"/>
                <w:b/>
                <w:sz w:val="20"/>
              </w:rPr>
              <w:t>Mitigation Measure</w:t>
            </w:r>
          </w:p>
        </w:tc>
        <w:tc>
          <w:tcPr>
            <w:tcW w:w="1080" w:type="dxa"/>
            <w:vAlign w:val="center"/>
          </w:tcPr>
          <w:p w:rsidR="004420B2" w:rsidRDefault="004420B2" w:rsidP="00672068">
            <w:pPr>
              <w:pStyle w:val="TableHeading"/>
              <w:keepNext w:val="0"/>
              <w:spacing w:before="40" w:after="20" w:line="216" w:lineRule="auto"/>
              <w:ind w:left="72" w:right="72"/>
              <w:rPr>
                <w:i/>
                <w:iCs/>
              </w:rPr>
            </w:pPr>
            <w:r>
              <w:t>Location</w:t>
            </w:r>
          </w:p>
        </w:tc>
        <w:tc>
          <w:tcPr>
            <w:tcW w:w="1275" w:type="dxa"/>
            <w:vAlign w:val="center"/>
          </w:tcPr>
          <w:p w:rsidR="004420B2" w:rsidRDefault="004420B2" w:rsidP="00672068">
            <w:pPr>
              <w:pStyle w:val="TableHeading"/>
              <w:keepNext w:val="0"/>
              <w:spacing w:before="40" w:after="20" w:line="216" w:lineRule="auto"/>
              <w:ind w:left="72" w:right="72"/>
            </w:pPr>
            <w:r>
              <w:t>Monitoring /</w:t>
            </w:r>
            <w:r>
              <w:br/>
              <w:t>Reporting Action</w:t>
            </w:r>
          </w:p>
        </w:tc>
        <w:tc>
          <w:tcPr>
            <w:tcW w:w="1260" w:type="dxa"/>
            <w:vAlign w:val="center"/>
          </w:tcPr>
          <w:p w:rsidR="004420B2" w:rsidRDefault="004420B2" w:rsidP="00672068">
            <w:pPr>
              <w:pStyle w:val="TableHeading"/>
              <w:keepNext w:val="0"/>
              <w:spacing w:before="40" w:after="20" w:line="216" w:lineRule="auto"/>
              <w:ind w:left="72" w:right="72"/>
            </w:pPr>
            <w:r>
              <w:t>Effectiveness</w:t>
            </w:r>
            <w:r>
              <w:br/>
              <w:t>Criteria</w:t>
            </w:r>
          </w:p>
        </w:tc>
        <w:tc>
          <w:tcPr>
            <w:tcW w:w="1260" w:type="dxa"/>
            <w:vAlign w:val="center"/>
          </w:tcPr>
          <w:p w:rsidR="004420B2" w:rsidRDefault="004420B2" w:rsidP="00672068">
            <w:pPr>
              <w:pStyle w:val="TableHeading"/>
              <w:keepNext w:val="0"/>
              <w:spacing w:before="40" w:after="20" w:line="216" w:lineRule="auto"/>
              <w:ind w:left="72" w:right="72"/>
            </w:pPr>
            <w:r>
              <w:t>Responsible</w:t>
            </w:r>
            <w:r>
              <w:br/>
              <w:t>Agency</w:t>
            </w:r>
          </w:p>
        </w:tc>
        <w:tc>
          <w:tcPr>
            <w:tcW w:w="1260" w:type="dxa"/>
            <w:vAlign w:val="center"/>
          </w:tcPr>
          <w:p w:rsidR="004420B2" w:rsidRDefault="004420B2" w:rsidP="00672068">
            <w:pPr>
              <w:pStyle w:val="TableHeading"/>
              <w:keepNext w:val="0"/>
              <w:spacing w:before="40" w:after="20" w:line="216" w:lineRule="auto"/>
              <w:ind w:left="72" w:right="72"/>
            </w:pPr>
            <w:r>
              <w:t>Timing</w:t>
            </w:r>
          </w:p>
        </w:tc>
      </w:tr>
      <w:tr w:rsidR="00990C79" w:rsidTr="00E23896">
        <w:trPr>
          <w:cantSplit/>
        </w:trPr>
        <w:tc>
          <w:tcPr>
            <w:tcW w:w="3420" w:type="dxa"/>
          </w:tcPr>
          <w:p w:rsidR="00990C79" w:rsidRPr="00E3298B" w:rsidRDefault="00990C79" w:rsidP="00373315">
            <w:pPr>
              <w:pStyle w:val="TableText"/>
              <w:spacing w:before="40" w:after="40" w:line="235" w:lineRule="auto"/>
              <w:ind w:left="72" w:right="72"/>
            </w:pPr>
            <w:r>
              <w:rPr>
                <w:b/>
              </w:rPr>
              <w:t>PS</w:t>
            </w:r>
            <w:r w:rsidRPr="00E3298B">
              <w:rPr>
                <w:b/>
              </w:rPr>
              <w:noBreakHyphen/>
              <w:t xml:space="preserve">1:  </w:t>
            </w:r>
            <w:r w:rsidRPr="00E3298B">
              <w:t>Potential Impacts to Demand for Fire and Police Protection Services.</w:t>
            </w:r>
          </w:p>
          <w:p w:rsidR="00990C79" w:rsidRPr="00E3298B" w:rsidRDefault="00990C79" w:rsidP="00373315">
            <w:pPr>
              <w:pStyle w:val="TableText"/>
              <w:spacing w:before="40" w:after="40" w:line="235" w:lineRule="auto"/>
              <w:ind w:left="72" w:right="72"/>
              <w:rPr>
                <w:b/>
                <w:i/>
                <w:szCs w:val="24"/>
              </w:rPr>
            </w:pPr>
            <w:r w:rsidRPr="00E3298B">
              <w:t>Project construction activities could temporarily increase the demand for fire protection services.</w:t>
            </w:r>
          </w:p>
        </w:tc>
        <w:tc>
          <w:tcPr>
            <w:tcW w:w="4140" w:type="dxa"/>
          </w:tcPr>
          <w:p w:rsidR="00990C79" w:rsidRPr="00BB0A73" w:rsidRDefault="00990C79" w:rsidP="00373315">
            <w:pPr>
              <w:pStyle w:val="BodyText"/>
              <w:spacing w:before="20" w:after="20" w:line="235" w:lineRule="auto"/>
              <w:ind w:left="72" w:right="72"/>
              <w:jc w:val="left"/>
              <w:rPr>
                <w:rFonts w:ascii="Arial Narrow" w:hAnsi="Arial Narrow"/>
                <w:bCs/>
                <w:sz w:val="20"/>
              </w:rPr>
            </w:pPr>
            <w:r>
              <w:rPr>
                <w:rFonts w:ascii="Arial Narrow" w:hAnsi="Arial Narrow"/>
                <w:b/>
                <w:bCs/>
                <w:sz w:val="20"/>
              </w:rPr>
              <w:t>PS</w:t>
            </w:r>
            <w:r>
              <w:rPr>
                <w:rFonts w:ascii="Arial Narrow" w:hAnsi="Arial Narrow"/>
                <w:b/>
                <w:bCs/>
                <w:sz w:val="20"/>
              </w:rPr>
              <w:noBreakHyphen/>
              <w:t>1</w:t>
            </w:r>
            <w:r w:rsidRPr="00A3551D">
              <w:rPr>
                <w:rFonts w:ascii="Arial Narrow" w:hAnsi="Arial Narrow"/>
                <w:b/>
                <w:bCs/>
                <w:sz w:val="20"/>
              </w:rPr>
              <w:t>:</w:t>
            </w:r>
            <w:r>
              <w:rPr>
                <w:rFonts w:ascii="Arial Narrow" w:hAnsi="Arial Narrow"/>
                <w:bCs/>
                <w:sz w:val="20"/>
              </w:rPr>
              <w:t xml:space="preserve">  </w:t>
            </w:r>
            <w:r w:rsidR="00BB0A73" w:rsidRPr="00BB0A73">
              <w:rPr>
                <w:rFonts w:ascii="Arial Narrow" w:hAnsi="Arial Narrow"/>
                <w:bCs/>
                <w:sz w:val="20"/>
              </w:rPr>
              <w:t>Health and Safety Plan. Coscol shall prepare a Health and Safety Plan.  The Health and Safety Plan shall be prepared by an approved and qualified industrial hygienist</w:t>
            </w:r>
            <w:r w:rsidR="00BC0F19" w:rsidRPr="00BC0F19">
              <w:rPr>
                <w:rFonts w:ascii="Arial Narrow" w:hAnsi="Arial Narrow"/>
                <w:bCs/>
                <w:sz w:val="20"/>
              </w:rPr>
              <w:t xml:space="preserve">, or equivalent, </w:t>
            </w:r>
            <w:r w:rsidR="00BB0A73" w:rsidRPr="00BB0A73">
              <w:rPr>
                <w:rFonts w:ascii="Arial Narrow" w:hAnsi="Arial Narrow"/>
                <w:bCs/>
                <w:sz w:val="20"/>
              </w:rPr>
              <w:t>to protect the public and all workers in the construction area.  As part of this process, Coscol shall ensure that any necessary investigation and/or remediation activities conducted in the Project site are coordinated with the Contra Costa County Fire Department and the Contra Costa County Department of Health Services, Division of Environmental Health, and, if needed, other appropriate State agencies.</w:t>
            </w:r>
          </w:p>
        </w:tc>
        <w:tc>
          <w:tcPr>
            <w:tcW w:w="1080" w:type="dxa"/>
          </w:tcPr>
          <w:p w:rsidR="00990C79" w:rsidRDefault="007944EC" w:rsidP="00E23896">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 and onshore vault</w:t>
            </w:r>
          </w:p>
        </w:tc>
        <w:tc>
          <w:tcPr>
            <w:tcW w:w="1275" w:type="dxa"/>
          </w:tcPr>
          <w:p w:rsidR="00990C79" w:rsidRDefault="007944EC" w:rsidP="00672068">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plan to CSLC for approval, observe compliance</w:t>
            </w:r>
          </w:p>
        </w:tc>
        <w:tc>
          <w:tcPr>
            <w:tcW w:w="1260" w:type="dxa"/>
          </w:tcPr>
          <w:p w:rsidR="00990C79" w:rsidRDefault="007944EC" w:rsidP="00672068">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Protection of workers and advance </w:t>
            </w:r>
            <w:r w:rsidR="00DC2A67">
              <w:rPr>
                <w:rFonts w:ascii="Arial Narrow" w:hAnsi="Arial Narrow"/>
                <w:b w:val="0"/>
                <w:i w:val="0"/>
                <w:sz w:val="20"/>
              </w:rPr>
              <w:t>coordination with</w:t>
            </w:r>
            <w:r>
              <w:rPr>
                <w:rFonts w:ascii="Arial Narrow" w:hAnsi="Arial Narrow"/>
                <w:b w:val="0"/>
                <w:i w:val="0"/>
                <w:sz w:val="20"/>
              </w:rPr>
              <w:t xml:space="preserve"> local first responders</w:t>
            </w:r>
          </w:p>
        </w:tc>
        <w:tc>
          <w:tcPr>
            <w:tcW w:w="1260" w:type="dxa"/>
          </w:tcPr>
          <w:p w:rsidR="00990C79" w:rsidRDefault="00990C79" w:rsidP="00A62754">
            <w:pPr>
              <w:pStyle w:val="TableText"/>
              <w:keepNext w:val="0"/>
              <w:spacing w:before="20" w:after="20" w:line="216" w:lineRule="auto"/>
              <w:ind w:left="72" w:right="72"/>
            </w:pPr>
            <w:r>
              <w:t>CSLC</w:t>
            </w:r>
          </w:p>
        </w:tc>
        <w:tc>
          <w:tcPr>
            <w:tcW w:w="1260" w:type="dxa"/>
          </w:tcPr>
          <w:p w:rsidR="00990C79" w:rsidRDefault="00990C79" w:rsidP="00A62754">
            <w:pPr>
              <w:pStyle w:val="TableText"/>
              <w:keepNext w:val="0"/>
              <w:spacing w:before="20" w:after="20" w:line="216" w:lineRule="auto"/>
              <w:ind w:left="72" w:right="72"/>
            </w:pPr>
            <w:r>
              <w:t>Before and during deconstruction</w:t>
            </w:r>
          </w:p>
        </w:tc>
      </w:tr>
    </w:tbl>
    <w:p w:rsidR="00C92A8E" w:rsidRDefault="00C92A8E"/>
    <w:tbl>
      <w:tblPr>
        <w:tblW w:w="13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20"/>
        <w:gridCol w:w="4140"/>
        <w:gridCol w:w="1080"/>
        <w:gridCol w:w="1275"/>
        <w:gridCol w:w="1260"/>
        <w:gridCol w:w="1260"/>
        <w:gridCol w:w="1260"/>
      </w:tblGrid>
      <w:tr w:rsidR="004420B2" w:rsidTr="00E23896">
        <w:trPr>
          <w:cantSplit/>
          <w:tblHeader/>
        </w:trPr>
        <w:tc>
          <w:tcPr>
            <w:tcW w:w="13695" w:type="dxa"/>
            <w:gridSpan w:val="7"/>
            <w:tcBorders>
              <w:top w:val="single" w:sz="18" w:space="0" w:color="auto"/>
              <w:left w:val="nil"/>
              <w:bottom w:val="single" w:sz="2" w:space="0" w:color="auto"/>
              <w:right w:val="nil"/>
            </w:tcBorders>
            <w:vAlign w:val="bottom"/>
          </w:tcPr>
          <w:p w:rsidR="004420B2" w:rsidRDefault="004420B2" w:rsidP="00BC5C24">
            <w:pPr>
              <w:pStyle w:val="TableHeading"/>
              <w:spacing w:before="80" w:after="60" w:line="216" w:lineRule="auto"/>
              <w:jc w:val="left"/>
              <w:rPr>
                <w:sz w:val="22"/>
              </w:rPr>
            </w:pPr>
            <w:r>
              <w:rPr>
                <w:sz w:val="22"/>
              </w:rPr>
              <w:lastRenderedPageBreak/>
              <w:t>Table 5</w:t>
            </w:r>
            <w:r>
              <w:rPr>
                <w:sz w:val="22"/>
              </w:rPr>
              <w:noBreakHyphen/>
            </w:r>
            <w:r w:rsidR="00373315">
              <w:rPr>
                <w:sz w:val="22"/>
              </w:rPr>
              <w:t>9</w:t>
            </w:r>
            <w:r>
              <w:rPr>
                <w:sz w:val="22"/>
              </w:rPr>
              <w:t xml:space="preserve">.  Mitigation Monitoring Program – </w:t>
            </w:r>
            <w:r w:rsidR="00E3298B">
              <w:rPr>
                <w:sz w:val="22"/>
              </w:rPr>
              <w:t>Transportation and Traffic</w:t>
            </w:r>
            <w:r>
              <w:rPr>
                <w:sz w:val="22"/>
              </w:rPr>
              <w:t xml:space="preserve"> </w:t>
            </w:r>
          </w:p>
        </w:tc>
      </w:tr>
      <w:tr w:rsidR="00E3298B" w:rsidTr="00E23896">
        <w:trPr>
          <w:cantSplit/>
          <w:tblHeader/>
        </w:trPr>
        <w:tc>
          <w:tcPr>
            <w:tcW w:w="3420" w:type="dxa"/>
            <w:tcBorders>
              <w:top w:val="single" w:sz="2" w:space="0" w:color="auto"/>
            </w:tcBorders>
            <w:vAlign w:val="center"/>
          </w:tcPr>
          <w:p w:rsidR="004420B2" w:rsidRDefault="004420B2" w:rsidP="00BC5C24">
            <w:pPr>
              <w:pStyle w:val="TableHeading"/>
              <w:spacing w:before="40" w:after="20" w:line="216" w:lineRule="auto"/>
              <w:ind w:left="72" w:right="72"/>
            </w:pPr>
            <w:r>
              <w:t>Impact</w:t>
            </w:r>
          </w:p>
        </w:tc>
        <w:tc>
          <w:tcPr>
            <w:tcW w:w="4140" w:type="dxa"/>
            <w:tcBorders>
              <w:top w:val="single" w:sz="2" w:space="0" w:color="auto"/>
            </w:tcBorders>
            <w:vAlign w:val="center"/>
          </w:tcPr>
          <w:p w:rsidR="004420B2" w:rsidRDefault="004420B2" w:rsidP="00BC5C24">
            <w:pPr>
              <w:pStyle w:val="TableHeading"/>
              <w:spacing w:before="40" w:after="20" w:line="216" w:lineRule="auto"/>
              <w:ind w:left="72" w:right="72"/>
            </w:pPr>
            <w:r>
              <w:t>Mitigation Measure</w:t>
            </w:r>
          </w:p>
        </w:tc>
        <w:tc>
          <w:tcPr>
            <w:tcW w:w="1080" w:type="dxa"/>
            <w:tcBorders>
              <w:top w:val="single" w:sz="2" w:space="0" w:color="auto"/>
            </w:tcBorders>
            <w:vAlign w:val="center"/>
          </w:tcPr>
          <w:p w:rsidR="004420B2" w:rsidRDefault="004420B2" w:rsidP="00BC5C24">
            <w:pPr>
              <w:pStyle w:val="TableHeading"/>
              <w:spacing w:before="40" w:after="20" w:line="216" w:lineRule="auto"/>
              <w:ind w:left="72" w:right="72"/>
            </w:pPr>
            <w:r>
              <w:t>Location</w:t>
            </w:r>
          </w:p>
        </w:tc>
        <w:tc>
          <w:tcPr>
            <w:tcW w:w="1275" w:type="dxa"/>
            <w:tcBorders>
              <w:top w:val="single" w:sz="2" w:space="0" w:color="auto"/>
            </w:tcBorders>
            <w:vAlign w:val="center"/>
          </w:tcPr>
          <w:p w:rsidR="004420B2" w:rsidRDefault="004420B2" w:rsidP="00BC5C24">
            <w:pPr>
              <w:pStyle w:val="TableHeading"/>
              <w:spacing w:before="40" w:after="20" w:line="216" w:lineRule="auto"/>
              <w:ind w:left="72" w:right="72"/>
            </w:pPr>
            <w:r>
              <w:t>Monitoring /</w:t>
            </w:r>
            <w:r>
              <w:br/>
              <w:t>Reporting Action</w:t>
            </w:r>
          </w:p>
        </w:tc>
        <w:tc>
          <w:tcPr>
            <w:tcW w:w="1260" w:type="dxa"/>
            <w:tcBorders>
              <w:top w:val="single" w:sz="2" w:space="0" w:color="auto"/>
            </w:tcBorders>
            <w:vAlign w:val="center"/>
          </w:tcPr>
          <w:p w:rsidR="004420B2" w:rsidRDefault="004420B2" w:rsidP="00BC5C24">
            <w:pPr>
              <w:pStyle w:val="TableHeading"/>
              <w:spacing w:before="40" w:after="20" w:line="216" w:lineRule="auto"/>
              <w:ind w:left="72" w:right="72"/>
            </w:pPr>
            <w:r>
              <w:t>Effectiveness</w:t>
            </w:r>
            <w:r>
              <w:br/>
              <w:t>Criteria</w:t>
            </w:r>
          </w:p>
        </w:tc>
        <w:tc>
          <w:tcPr>
            <w:tcW w:w="1260" w:type="dxa"/>
            <w:tcBorders>
              <w:top w:val="single" w:sz="2" w:space="0" w:color="auto"/>
            </w:tcBorders>
            <w:vAlign w:val="center"/>
          </w:tcPr>
          <w:p w:rsidR="004420B2" w:rsidRDefault="004420B2" w:rsidP="00BC5C24">
            <w:pPr>
              <w:pStyle w:val="TableHeading"/>
              <w:spacing w:before="40" w:after="20" w:line="216" w:lineRule="auto"/>
              <w:ind w:left="72" w:right="72"/>
            </w:pPr>
            <w:r>
              <w:t>Responsible</w:t>
            </w:r>
            <w:r>
              <w:br/>
              <w:t>Agency</w:t>
            </w:r>
          </w:p>
        </w:tc>
        <w:tc>
          <w:tcPr>
            <w:tcW w:w="1260" w:type="dxa"/>
            <w:tcBorders>
              <w:top w:val="single" w:sz="2" w:space="0" w:color="auto"/>
            </w:tcBorders>
            <w:vAlign w:val="center"/>
          </w:tcPr>
          <w:p w:rsidR="004420B2" w:rsidRDefault="004420B2" w:rsidP="00BC5C24">
            <w:pPr>
              <w:pStyle w:val="TableHeading"/>
              <w:spacing w:before="40" w:after="20" w:line="216" w:lineRule="auto"/>
              <w:ind w:left="72" w:right="72"/>
            </w:pPr>
            <w:r>
              <w:t>Timing</w:t>
            </w:r>
          </w:p>
        </w:tc>
      </w:tr>
      <w:tr w:rsidR="00990C79" w:rsidRPr="00431A87" w:rsidTr="00E23896">
        <w:trPr>
          <w:cantSplit/>
        </w:trPr>
        <w:tc>
          <w:tcPr>
            <w:tcW w:w="3420" w:type="dxa"/>
          </w:tcPr>
          <w:p w:rsidR="00990C79" w:rsidRDefault="00990C79" w:rsidP="00BC5C24">
            <w:pPr>
              <w:pStyle w:val="TableText"/>
              <w:keepNext w:val="0"/>
              <w:spacing w:before="40" w:after="40" w:line="235" w:lineRule="auto"/>
              <w:ind w:left="72" w:right="72"/>
              <w:rPr>
                <w:b/>
              </w:rPr>
            </w:pPr>
            <w:r>
              <w:rPr>
                <w:b/>
              </w:rPr>
              <w:t xml:space="preserve">TT-1:  </w:t>
            </w:r>
            <w:r w:rsidRPr="00E3298B">
              <w:t>Decommissioning activities could adversely affect traffic and transportation conditions in the study area.</w:t>
            </w:r>
          </w:p>
        </w:tc>
        <w:tc>
          <w:tcPr>
            <w:tcW w:w="4140" w:type="dxa"/>
          </w:tcPr>
          <w:p w:rsidR="00990C79" w:rsidRPr="00E3298B" w:rsidRDefault="00990C79" w:rsidP="00BC5C24">
            <w:pPr>
              <w:pStyle w:val="TableText"/>
              <w:spacing w:before="20" w:after="20" w:line="235" w:lineRule="auto"/>
              <w:ind w:left="72" w:right="72"/>
              <w:rPr>
                <w:bCs/>
              </w:rPr>
            </w:pPr>
            <w:r>
              <w:rPr>
                <w:b/>
                <w:bCs/>
              </w:rPr>
              <w:t xml:space="preserve">TT-1:  </w:t>
            </w:r>
            <w:r w:rsidRPr="00E3298B">
              <w:rPr>
                <w:bCs/>
              </w:rPr>
              <w:t xml:space="preserve">Traffic Management Plan.  </w:t>
            </w:r>
            <w:r>
              <w:rPr>
                <w:bCs/>
              </w:rPr>
              <w:t>Coscol</w:t>
            </w:r>
            <w:r w:rsidRPr="00E3298B">
              <w:rPr>
                <w:bCs/>
              </w:rPr>
              <w:t xml:space="preserve"> Company shall prepare and implement a Traffic Management Plan subject to approval of Caltrans/Contra Costa County and the city of </w:t>
            </w:r>
            <w:smartTag w:uri="urn:schemas-microsoft-com:office:smarttags" w:element="place">
              <w:smartTag w:uri="urn:schemas-microsoft-com:office:smarttags" w:element="City">
                <w:r w:rsidRPr="00E3298B">
                  <w:rPr>
                    <w:bCs/>
                  </w:rPr>
                  <w:t>Hercules</w:t>
                </w:r>
              </w:smartTag>
            </w:smartTag>
            <w:r w:rsidRPr="00E3298B">
              <w:rPr>
                <w:bCs/>
              </w:rPr>
              <w:t xml:space="preserve">.  The approved Traffic Management Plan and documentation of agency approvals shall be submitted to the </w:t>
            </w:r>
            <w:r>
              <w:rPr>
                <w:bCs/>
              </w:rPr>
              <w:t>CSLC</w:t>
            </w:r>
            <w:r w:rsidRPr="00E3298B">
              <w:rPr>
                <w:bCs/>
              </w:rPr>
              <w:t xml:space="preserve"> prior to the commencement of the MOT deconstruction activities.  The plan shall: </w:t>
            </w:r>
          </w:p>
          <w:p w:rsidR="00990C79" w:rsidRPr="00E3298B" w:rsidRDefault="00990C79" w:rsidP="00BC5C24">
            <w:pPr>
              <w:pStyle w:val="BodyText"/>
              <w:numPr>
                <w:ilvl w:val="0"/>
                <w:numId w:val="6"/>
              </w:numPr>
              <w:tabs>
                <w:tab w:val="clear" w:pos="792"/>
              </w:tabs>
              <w:spacing w:before="20" w:after="20" w:line="235" w:lineRule="auto"/>
              <w:ind w:left="403" w:hanging="216"/>
              <w:jc w:val="left"/>
              <w:rPr>
                <w:rFonts w:ascii="Arial Narrow" w:hAnsi="Arial Narrow"/>
                <w:sz w:val="20"/>
              </w:rPr>
            </w:pPr>
            <w:r w:rsidRPr="00E3298B">
              <w:rPr>
                <w:rFonts w:ascii="Arial Narrow" w:hAnsi="Arial Narrow"/>
                <w:sz w:val="20"/>
              </w:rPr>
              <w:t>Limit the operation of all delivery and haul truck activity to occur during the off peak weekday period (9:00 a.m. to 3:00 p.m.).  Truck operations could be extended to include the period prior to and following pea</w:t>
            </w:r>
            <w:r>
              <w:rPr>
                <w:rFonts w:ascii="Arial Narrow" w:hAnsi="Arial Narrow"/>
                <w:sz w:val="20"/>
              </w:rPr>
              <w:t>k weekday commute periods (7:30 </w:t>
            </w:r>
            <w:r w:rsidRPr="00E3298B">
              <w:rPr>
                <w:rFonts w:ascii="Arial Narrow" w:hAnsi="Arial Narrow"/>
                <w:sz w:val="20"/>
              </w:rPr>
              <w:t>p.m. to 5:30 a.m.) with authorization from appropriate agencies;</w:t>
            </w:r>
          </w:p>
          <w:p w:rsidR="00990C79" w:rsidRPr="00E3298B" w:rsidRDefault="00990C79" w:rsidP="00BC5C24">
            <w:pPr>
              <w:pStyle w:val="BodyText"/>
              <w:numPr>
                <w:ilvl w:val="0"/>
                <w:numId w:val="6"/>
              </w:numPr>
              <w:tabs>
                <w:tab w:val="clear" w:pos="792"/>
              </w:tabs>
              <w:spacing w:before="20" w:after="20" w:line="235" w:lineRule="auto"/>
              <w:ind w:left="403" w:hanging="216"/>
              <w:jc w:val="left"/>
              <w:rPr>
                <w:rFonts w:ascii="Arial Narrow" w:hAnsi="Arial Narrow"/>
                <w:sz w:val="20"/>
              </w:rPr>
            </w:pPr>
            <w:r w:rsidRPr="00E3298B">
              <w:rPr>
                <w:rFonts w:ascii="Arial Narrow" w:hAnsi="Arial Narrow"/>
                <w:sz w:val="20"/>
              </w:rPr>
              <w:t>Include a discussion of work hours, haul routes, work area delineation, traffic control and flagging;</w:t>
            </w:r>
          </w:p>
          <w:p w:rsidR="00990C79" w:rsidRDefault="00990C79" w:rsidP="00BC5C24">
            <w:pPr>
              <w:pStyle w:val="BodyText"/>
              <w:numPr>
                <w:ilvl w:val="0"/>
                <w:numId w:val="6"/>
              </w:numPr>
              <w:tabs>
                <w:tab w:val="clear" w:pos="792"/>
              </w:tabs>
              <w:spacing w:before="20" w:after="20" w:line="235" w:lineRule="auto"/>
              <w:ind w:left="403" w:hanging="216"/>
              <w:jc w:val="left"/>
              <w:rPr>
                <w:rFonts w:ascii="Arial Narrow" w:hAnsi="Arial Narrow"/>
                <w:sz w:val="20"/>
              </w:rPr>
            </w:pPr>
            <w:r w:rsidRPr="00E3298B">
              <w:rPr>
                <w:rFonts w:ascii="Arial Narrow" w:hAnsi="Arial Narrow"/>
                <w:sz w:val="20"/>
              </w:rPr>
              <w:t>Identify all access, parking restriction and signage requirements; and,</w:t>
            </w:r>
          </w:p>
          <w:p w:rsidR="00990C79" w:rsidRPr="00F547A5" w:rsidRDefault="00990C79" w:rsidP="00BC5C24">
            <w:pPr>
              <w:pStyle w:val="BodyText"/>
              <w:numPr>
                <w:ilvl w:val="0"/>
                <w:numId w:val="6"/>
              </w:numPr>
              <w:tabs>
                <w:tab w:val="clear" w:pos="792"/>
              </w:tabs>
              <w:spacing w:before="20" w:after="20" w:line="235" w:lineRule="auto"/>
              <w:ind w:left="403" w:hanging="216"/>
              <w:jc w:val="left"/>
              <w:rPr>
                <w:rFonts w:ascii="Arial Narrow" w:hAnsi="Arial Narrow"/>
                <w:sz w:val="20"/>
              </w:rPr>
            </w:pPr>
            <w:r w:rsidRPr="00E3298B">
              <w:rPr>
                <w:rFonts w:ascii="Arial Narrow" w:hAnsi="Arial Narrow"/>
                <w:sz w:val="20"/>
              </w:rPr>
              <w:t>Promote and facilitate workforce ridesharing activities to the extent possible.</w:t>
            </w:r>
          </w:p>
        </w:tc>
        <w:tc>
          <w:tcPr>
            <w:tcW w:w="1080" w:type="dxa"/>
          </w:tcPr>
          <w:p w:rsidR="00990C79" w:rsidRPr="00431A87" w:rsidRDefault="007944EC"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Contractor shore base</w:t>
            </w:r>
          </w:p>
        </w:tc>
        <w:tc>
          <w:tcPr>
            <w:tcW w:w="1275" w:type="dxa"/>
          </w:tcPr>
          <w:p w:rsidR="00990C79" w:rsidRPr="00431A87" w:rsidRDefault="007944EC"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Submit plan to CSLC for approval</w:t>
            </w:r>
          </w:p>
        </w:tc>
        <w:tc>
          <w:tcPr>
            <w:tcW w:w="1260" w:type="dxa"/>
          </w:tcPr>
          <w:p w:rsidR="00990C79" w:rsidRPr="00431A87" w:rsidRDefault="007944EC"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Minimize traffic impacts on local circulation</w:t>
            </w:r>
          </w:p>
        </w:tc>
        <w:tc>
          <w:tcPr>
            <w:tcW w:w="1260" w:type="dxa"/>
          </w:tcPr>
          <w:p w:rsidR="00990C79" w:rsidRPr="00431A87" w:rsidRDefault="00990C79"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Pr>
          <w:p w:rsidR="00990C79" w:rsidRPr="00431A87" w:rsidRDefault="00990C79"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Before deconstruction</w:t>
            </w:r>
          </w:p>
        </w:tc>
      </w:tr>
    </w:tbl>
    <w:p w:rsidR="00C92A8E" w:rsidRDefault="00C92A8E"/>
    <w:tbl>
      <w:tblPr>
        <w:tblW w:w="13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20"/>
        <w:gridCol w:w="4140"/>
        <w:gridCol w:w="1080"/>
        <w:gridCol w:w="1275"/>
        <w:gridCol w:w="1260"/>
        <w:gridCol w:w="1260"/>
        <w:gridCol w:w="1260"/>
      </w:tblGrid>
      <w:tr w:rsidR="004420B2" w:rsidTr="00E23896">
        <w:trPr>
          <w:cantSplit/>
          <w:tblHeader/>
        </w:trPr>
        <w:tc>
          <w:tcPr>
            <w:tcW w:w="13695" w:type="dxa"/>
            <w:gridSpan w:val="7"/>
            <w:tcBorders>
              <w:top w:val="single" w:sz="18" w:space="0" w:color="auto"/>
              <w:left w:val="nil"/>
              <w:bottom w:val="single" w:sz="2" w:space="0" w:color="auto"/>
              <w:right w:val="nil"/>
            </w:tcBorders>
            <w:vAlign w:val="bottom"/>
          </w:tcPr>
          <w:p w:rsidR="004420B2" w:rsidRDefault="004420B2" w:rsidP="00672068">
            <w:pPr>
              <w:pStyle w:val="TableHeading"/>
              <w:spacing w:before="80" w:after="60" w:line="216" w:lineRule="auto"/>
              <w:jc w:val="left"/>
              <w:rPr>
                <w:sz w:val="22"/>
              </w:rPr>
            </w:pPr>
            <w:r>
              <w:rPr>
                <w:sz w:val="22"/>
              </w:rPr>
              <w:t>Table 5</w:t>
            </w:r>
            <w:r>
              <w:rPr>
                <w:sz w:val="22"/>
              </w:rPr>
              <w:noBreakHyphen/>
            </w:r>
            <w:r w:rsidR="00BC5C24">
              <w:rPr>
                <w:sz w:val="22"/>
              </w:rPr>
              <w:t>10</w:t>
            </w:r>
            <w:r>
              <w:rPr>
                <w:sz w:val="22"/>
              </w:rPr>
              <w:t xml:space="preserve">.  Mitigation Monitoring </w:t>
            </w:r>
            <w:r w:rsidR="00E3298B">
              <w:rPr>
                <w:sz w:val="22"/>
              </w:rPr>
              <w:t>Program – Utilities and Service Systems</w:t>
            </w:r>
          </w:p>
        </w:tc>
      </w:tr>
      <w:tr w:rsidR="00E3298B" w:rsidTr="00E23896">
        <w:trPr>
          <w:cantSplit/>
          <w:tblHeader/>
        </w:trPr>
        <w:tc>
          <w:tcPr>
            <w:tcW w:w="3420" w:type="dxa"/>
            <w:tcBorders>
              <w:top w:val="single" w:sz="2" w:space="0" w:color="auto"/>
            </w:tcBorders>
            <w:vAlign w:val="center"/>
          </w:tcPr>
          <w:p w:rsidR="004420B2" w:rsidRDefault="004420B2" w:rsidP="00672068">
            <w:pPr>
              <w:pStyle w:val="TableHeading"/>
              <w:spacing w:before="40" w:after="20" w:line="216" w:lineRule="auto"/>
              <w:ind w:left="72" w:right="72"/>
            </w:pPr>
            <w:r>
              <w:t>Impact</w:t>
            </w:r>
          </w:p>
        </w:tc>
        <w:tc>
          <w:tcPr>
            <w:tcW w:w="4140" w:type="dxa"/>
            <w:tcBorders>
              <w:top w:val="single" w:sz="2" w:space="0" w:color="auto"/>
            </w:tcBorders>
            <w:vAlign w:val="center"/>
          </w:tcPr>
          <w:p w:rsidR="004420B2" w:rsidRDefault="004420B2" w:rsidP="00672068">
            <w:pPr>
              <w:pStyle w:val="TableHeading"/>
              <w:spacing w:before="40" w:after="20" w:line="216" w:lineRule="auto"/>
              <w:ind w:left="72" w:right="72"/>
            </w:pPr>
            <w:r>
              <w:t>Mitigation Measure</w:t>
            </w:r>
          </w:p>
        </w:tc>
        <w:tc>
          <w:tcPr>
            <w:tcW w:w="1080" w:type="dxa"/>
            <w:tcBorders>
              <w:top w:val="single" w:sz="2" w:space="0" w:color="auto"/>
            </w:tcBorders>
            <w:vAlign w:val="center"/>
          </w:tcPr>
          <w:p w:rsidR="004420B2" w:rsidRDefault="004420B2" w:rsidP="00672068">
            <w:pPr>
              <w:pStyle w:val="TableHeading"/>
              <w:spacing w:before="40" w:after="20" w:line="216" w:lineRule="auto"/>
              <w:ind w:left="72" w:right="72"/>
            </w:pPr>
            <w:r>
              <w:t>Location</w:t>
            </w:r>
          </w:p>
        </w:tc>
        <w:tc>
          <w:tcPr>
            <w:tcW w:w="1275" w:type="dxa"/>
            <w:tcBorders>
              <w:top w:val="single" w:sz="2" w:space="0" w:color="auto"/>
            </w:tcBorders>
            <w:vAlign w:val="center"/>
          </w:tcPr>
          <w:p w:rsidR="004420B2" w:rsidRDefault="004420B2" w:rsidP="00672068">
            <w:pPr>
              <w:pStyle w:val="TableHeading"/>
              <w:spacing w:before="40" w:after="20" w:line="216" w:lineRule="auto"/>
              <w:ind w:left="72" w:right="72"/>
            </w:pPr>
            <w:r>
              <w:t>Monitoring /</w:t>
            </w:r>
            <w:r>
              <w:br/>
              <w:t>Reporting Action</w:t>
            </w:r>
          </w:p>
        </w:tc>
        <w:tc>
          <w:tcPr>
            <w:tcW w:w="1260" w:type="dxa"/>
            <w:tcBorders>
              <w:top w:val="single" w:sz="2" w:space="0" w:color="auto"/>
            </w:tcBorders>
            <w:vAlign w:val="center"/>
          </w:tcPr>
          <w:p w:rsidR="004420B2" w:rsidRDefault="004420B2" w:rsidP="00672068">
            <w:pPr>
              <w:pStyle w:val="TableHeading"/>
              <w:spacing w:before="40" w:after="20" w:line="216" w:lineRule="auto"/>
              <w:ind w:left="72" w:right="72"/>
            </w:pPr>
            <w:r>
              <w:t>Effectiveness</w:t>
            </w:r>
            <w:r>
              <w:br/>
              <w:t>Criteria</w:t>
            </w:r>
          </w:p>
        </w:tc>
        <w:tc>
          <w:tcPr>
            <w:tcW w:w="1260" w:type="dxa"/>
            <w:tcBorders>
              <w:top w:val="single" w:sz="2" w:space="0" w:color="auto"/>
            </w:tcBorders>
            <w:vAlign w:val="center"/>
          </w:tcPr>
          <w:p w:rsidR="004420B2" w:rsidRDefault="004420B2" w:rsidP="00672068">
            <w:pPr>
              <w:pStyle w:val="TableHeading"/>
              <w:spacing w:before="40" w:after="20" w:line="216" w:lineRule="auto"/>
              <w:ind w:left="72" w:right="72"/>
            </w:pPr>
            <w:r>
              <w:t>Responsible</w:t>
            </w:r>
            <w:r>
              <w:br/>
              <w:t>Agency</w:t>
            </w:r>
          </w:p>
        </w:tc>
        <w:tc>
          <w:tcPr>
            <w:tcW w:w="1260" w:type="dxa"/>
            <w:tcBorders>
              <w:top w:val="single" w:sz="2" w:space="0" w:color="auto"/>
            </w:tcBorders>
            <w:vAlign w:val="center"/>
          </w:tcPr>
          <w:p w:rsidR="004420B2" w:rsidRDefault="004420B2" w:rsidP="00672068">
            <w:pPr>
              <w:pStyle w:val="TableHeading"/>
              <w:spacing w:before="40" w:after="20" w:line="216" w:lineRule="auto"/>
              <w:ind w:left="72" w:right="72"/>
            </w:pPr>
            <w:r>
              <w:t>Timing</w:t>
            </w:r>
          </w:p>
        </w:tc>
      </w:tr>
      <w:tr w:rsidR="00990C79" w:rsidTr="00E23896">
        <w:tblPrEx>
          <w:tblCellMar>
            <w:top w:w="29" w:type="dxa"/>
            <w:bottom w:w="29" w:type="dxa"/>
          </w:tblCellMar>
        </w:tblPrEx>
        <w:tc>
          <w:tcPr>
            <w:tcW w:w="3420" w:type="dxa"/>
          </w:tcPr>
          <w:p w:rsidR="00990C79" w:rsidRDefault="00990C79" w:rsidP="00BC5C24">
            <w:pPr>
              <w:pStyle w:val="TableText"/>
              <w:keepNext w:val="0"/>
              <w:spacing w:before="40" w:after="40" w:line="235" w:lineRule="auto"/>
              <w:ind w:left="72" w:right="72"/>
            </w:pPr>
            <w:r>
              <w:rPr>
                <w:b/>
              </w:rPr>
              <w:t>UTIL</w:t>
            </w:r>
            <w:r>
              <w:rPr>
                <w:b/>
              </w:rPr>
              <w:noBreakHyphen/>
              <w:t>1:</w:t>
            </w:r>
            <w:r>
              <w:t xml:space="preserve"> Potential Impacts to wastewater treatment facilities.</w:t>
            </w:r>
          </w:p>
          <w:p w:rsidR="00990C79" w:rsidRDefault="00990C79" w:rsidP="00BC5C24">
            <w:pPr>
              <w:pStyle w:val="TableText"/>
              <w:keepNext w:val="0"/>
              <w:spacing w:before="40" w:after="40" w:line="235" w:lineRule="auto"/>
              <w:ind w:left="72" w:right="72"/>
            </w:pPr>
            <w:r>
              <w:t xml:space="preserve">If contaminated water is found in the MOT pipelines, the quantity and/or quality of this wastewater may be sufficient to disrupt operations at a wastewater treatment facility.  </w:t>
            </w:r>
          </w:p>
        </w:tc>
        <w:tc>
          <w:tcPr>
            <w:tcW w:w="4140" w:type="dxa"/>
          </w:tcPr>
          <w:p w:rsidR="00990C79" w:rsidRPr="00F602E4" w:rsidRDefault="00990C79" w:rsidP="00BC5C24">
            <w:pPr>
              <w:pStyle w:val="TableBullet0"/>
              <w:keepNext w:val="0"/>
              <w:tabs>
                <w:tab w:val="clear" w:pos="720"/>
              </w:tabs>
              <w:spacing w:before="20" w:after="20" w:line="235" w:lineRule="auto"/>
              <w:ind w:left="72" w:firstLine="0"/>
              <w:rPr>
                <w:sz w:val="20"/>
              </w:rPr>
            </w:pPr>
            <w:r>
              <w:rPr>
                <w:b/>
                <w:sz w:val="20"/>
              </w:rPr>
              <w:t>UTIL</w:t>
            </w:r>
            <w:r>
              <w:rPr>
                <w:b/>
                <w:sz w:val="20"/>
              </w:rPr>
              <w:noBreakHyphen/>
              <w:t xml:space="preserve">1:  </w:t>
            </w:r>
            <w:r w:rsidRPr="00F602E4">
              <w:rPr>
                <w:sz w:val="20"/>
              </w:rPr>
              <w:t>Pretreatment</w:t>
            </w:r>
            <w:r w:rsidR="004C062B">
              <w:rPr>
                <w:sz w:val="20"/>
              </w:rPr>
              <w:t xml:space="preserve">, </w:t>
            </w:r>
            <w:r w:rsidRPr="00F602E4">
              <w:rPr>
                <w:sz w:val="20"/>
              </w:rPr>
              <w:t>Discharge Planning</w:t>
            </w:r>
            <w:r w:rsidR="004C062B">
              <w:rPr>
                <w:sz w:val="20"/>
              </w:rPr>
              <w:t>,</w:t>
            </w:r>
            <w:r w:rsidRPr="00F602E4">
              <w:rPr>
                <w:sz w:val="20"/>
              </w:rPr>
              <w:t xml:space="preserve"> and Consultation.  If contamination is found in an MOT pipeline to an extent that necessitates pipe cleaning, a cleaning method that complies with applicable requirements, and a treatment plant with capacity to receive and treat this water, shall be identified.  The treatment plant operator shall be consulted, and the quantity and constituents of this water shall be </w:t>
            </w:r>
          </w:p>
        </w:tc>
        <w:tc>
          <w:tcPr>
            <w:tcW w:w="1080" w:type="dxa"/>
          </w:tcPr>
          <w:p w:rsidR="00990C79" w:rsidRPr="00431A87" w:rsidRDefault="00D14EF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MOT and onshore vault</w:t>
            </w:r>
          </w:p>
        </w:tc>
        <w:tc>
          <w:tcPr>
            <w:tcW w:w="1275" w:type="dxa"/>
          </w:tcPr>
          <w:p w:rsidR="00990C79" w:rsidRPr="00431A87" w:rsidRDefault="00DC2A67"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Verify consultation </w:t>
            </w:r>
            <w:r w:rsidR="004C062B">
              <w:rPr>
                <w:rFonts w:ascii="Arial Narrow" w:hAnsi="Arial Narrow"/>
                <w:b w:val="0"/>
                <w:i w:val="0"/>
                <w:sz w:val="20"/>
              </w:rPr>
              <w:t>with treatment plant operator, report to CSLC</w:t>
            </w:r>
          </w:p>
        </w:tc>
        <w:tc>
          <w:tcPr>
            <w:tcW w:w="1260" w:type="dxa"/>
          </w:tcPr>
          <w:p w:rsidR="00990C79" w:rsidRPr="00431A87" w:rsidRDefault="004C062B"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Minimize potential for release of contamination to </w:t>
            </w:r>
            <w:r w:rsidR="00DC2A67">
              <w:rPr>
                <w:rFonts w:ascii="Arial Narrow" w:hAnsi="Arial Narrow"/>
                <w:b w:val="0"/>
                <w:i w:val="0"/>
                <w:sz w:val="20"/>
              </w:rPr>
              <w:t>the B</w:t>
            </w:r>
            <w:r>
              <w:rPr>
                <w:rFonts w:ascii="Arial Narrow" w:hAnsi="Arial Narrow"/>
                <w:b w:val="0"/>
                <w:i w:val="0"/>
                <w:sz w:val="20"/>
              </w:rPr>
              <w:t>ay</w:t>
            </w:r>
          </w:p>
        </w:tc>
        <w:tc>
          <w:tcPr>
            <w:tcW w:w="1260" w:type="dxa"/>
          </w:tcPr>
          <w:p w:rsidR="00990C79" w:rsidRPr="00431A87" w:rsidRDefault="00990C79"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Pr>
          <w:p w:rsidR="00990C79" w:rsidRPr="00431A87" w:rsidRDefault="00D14EF4"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D</w:t>
            </w:r>
            <w:r w:rsidR="00990C79" w:rsidRPr="00431A87">
              <w:rPr>
                <w:rFonts w:ascii="Arial Narrow" w:hAnsi="Arial Narrow"/>
                <w:b w:val="0"/>
                <w:i w:val="0"/>
                <w:sz w:val="20"/>
              </w:rPr>
              <w:t>uring deconstruction</w:t>
            </w:r>
          </w:p>
        </w:tc>
      </w:tr>
      <w:tr w:rsidR="0025135E" w:rsidTr="00E23896">
        <w:tblPrEx>
          <w:tblCellMar>
            <w:top w:w="29" w:type="dxa"/>
            <w:bottom w:w="29" w:type="dxa"/>
          </w:tblCellMar>
        </w:tblPrEx>
        <w:tc>
          <w:tcPr>
            <w:tcW w:w="3420" w:type="dxa"/>
          </w:tcPr>
          <w:p w:rsidR="0025135E" w:rsidRDefault="0025135E" w:rsidP="00BC5C24">
            <w:pPr>
              <w:pStyle w:val="TableText"/>
              <w:keepNext w:val="0"/>
              <w:spacing w:before="40" w:after="40" w:line="235" w:lineRule="auto"/>
              <w:ind w:left="72" w:right="72"/>
              <w:rPr>
                <w:b/>
              </w:rPr>
            </w:pPr>
          </w:p>
        </w:tc>
        <w:tc>
          <w:tcPr>
            <w:tcW w:w="4140" w:type="dxa"/>
          </w:tcPr>
          <w:p w:rsidR="0025135E" w:rsidRDefault="0025135E" w:rsidP="00BC5C24">
            <w:pPr>
              <w:pStyle w:val="TableBullet0"/>
              <w:keepNext w:val="0"/>
              <w:tabs>
                <w:tab w:val="clear" w:pos="720"/>
              </w:tabs>
              <w:spacing w:before="20" w:after="20" w:line="235" w:lineRule="auto"/>
              <w:ind w:left="72" w:firstLine="0"/>
              <w:rPr>
                <w:b/>
                <w:sz w:val="20"/>
              </w:rPr>
            </w:pPr>
            <w:r w:rsidRPr="00F602E4">
              <w:rPr>
                <w:sz w:val="20"/>
              </w:rPr>
              <w:t>determined in sufficient detail for the treatment plant to stipulate any necessary requirements for pretreatment and/or restriction of the rate of discharge to that plant.</w:t>
            </w:r>
          </w:p>
        </w:tc>
        <w:tc>
          <w:tcPr>
            <w:tcW w:w="1080" w:type="dxa"/>
          </w:tcPr>
          <w:p w:rsidR="0025135E" w:rsidRPr="00431A87" w:rsidRDefault="0025135E" w:rsidP="00431A87">
            <w:pPr>
              <w:pStyle w:val="SigCrit"/>
              <w:keepNext w:val="0"/>
              <w:spacing w:before="40" w:after="40" w:line="216" w:lineRule="auto"/>
              <w:ind w:left="72" w:right="72" w:firstLine="0"/>
              <w:jc w:val="left"/>
              <w:rPr>
                <w:rFonts w:ascii="Arial Narrow" w:hAnsi="Arial Narrow"/>
                <w:b w:val="0"/>
                <w:i w:val="0"/>
                <w:sz w:val="20"/>
              </w:rPr>
            </w:pPr>
          </w:p>
        </w:tc>
        <w:tc>
          <w:tcPr>
            <w:tcW w:w="1275" w:type="dxa"/>
          </w:tcPr>
          <w:p w:rsidR="0025135E" w:rsidRPr="00431A87" w:rsidRDefault="0025135E" w:rsidP="00431A87">
            <w:pPr>
              <w:pStyle w:val="SigCrit"/>
              <w:keepNext w:val="0"/>
              <w:spacing w:before="40" w:after="40" w:line="216" w:lineRule="auto"/>
              <w:ind w:left="72" w:right="72" w:firstLine="0"/>
              <w:jc w:val="left"/>
              <w:rPr>
                <w:rFonts w:ascii="Arial Narrow" w:hAnsi="Arial Narrow"/>
                <w:b w:val="0"/>
                <w:i w:val="0"/>
                <w:sz w:val="20"/>
              </w:rPr>
            </w:pPr>
          </w:p>
        </w:tc>
        <w:tc>
          <w:tcPr>
            <w:tcW w:w="1260" w:type="dxa"/>
          </w:tcPr>
          <w:p w:rsidR="0025135E" w:rsidRPr="00431A87" w:rsidRDefault="0025135E" w:rsidP="00431A87">
            <w:pPr>
              <w:pStyle w:val="SigCrit"/>
              <w:keepNext w:val="0"/>
              <w:spacing w:before="40" w:after="40" w:line="216" w:lineRule="auto"/>
              <w:ind w:left="72" w:right="72" w:firstLine="0"/>
              <w:jc w:val="left"/>
              <w:rPr>
                <w:rFonts w:ascii="Arial Narrow" w:hAnsi="Arial Narrow"/>
                <w:b w:val="0"/>
                <w:i w:val="0"/>
                <w:sz w:val="20"/>
              </w:rPr>
            </w:pPr>
          </w:p>
        </w:tc>
        <w:tc>
          <w:tcPr>
            <w:tcW w:w="1260" w:type="dxa"/>
          </w:tcPr>
          <w:p w:rsidR="0025135E" w:rsidRPr="00431A87" w:rsidRDefault="0025135E" w:rsidP="00431A87">
            <w:pPr>
              <w:pStyle w:val="SigCrit"/>
              <w:keepNext w:val="0"/>
              <w:spacing w:before="40" w:after="40" w:line="216" w:lineRule="auto"/>
              <w:ind w:left="72" w:right="72" w:firstLine="0"/>
              <w:jc w:val="left"/>
              <w:rPr>
                <w:rFonts w:ascii="Arial Narrow" w:hAnsi="Arial Narrow"/>
                <w:b w:val="0"/>
                <w:i w:val="0"/>
                <w:sz w:val="20"/>
              </w:rPr>
            </w:pPr>
          </w:p>
        </w:tc>
        <w:tc>
          <w:tcPr>
            <w:tcW w:w="1260" w:type="dxa"/>
          </w:tcPr>
          <w:p w:rsidR="0025135E" w:rsidRPr="00431A87" w:rsidRDefault="0025135E" w:rsidP="00431A87">
            <w:pPr>
              <w:pStyle w:val="SigCrit"/>
              <w:keepNext w:val="0"/>
              <w:spacing w:before="40" w:after="40" w:line="216" w:lineRule="auto"/>
              <w:ind w:left="72" w:right="72" w:firstLine="0"/>
              <w:jc w:val="left"/>
              <w:rPr>
                <w:rFonts w:ascii="Arial Narrow" w:hAnsi="Arial Narrow"/>
                <w:b w:val="0"/>
                <w:i w:val="0"/>
                <w:sz w:val="20"/>
              </w:rPr>
            </w:pPr>
          </w:p>
        </w:tc>
      </w:tr>
      <w:tr w:rsidR="00990C79" w:rsidTr="00E23896">
        <w:tblPrEx>
          <w:tblCellMar>
            <w:top w:w="29" w:type="dxa"/>
            <w:bottom w:w="29" w:type="dxa"/>
          </w:tblCellMar>
        </w:tblPrEx>
        <w:tc>
          <w:tcPr>
            <w:tcW w:w="3420" w:type="dxa"/>
          </w:tcPr>
          <w:p w:rsidR="00990C79" w:rsidRPr="00E3298B" w:rsidRDefault="00990C79" w:rsidP="00BC5C24">
            <w:pPr>
              <w:pStyle w:val="TableText"/>
              <w:keepNext w:val="0"/>
              <w:spacing w:before="40" w:after="40" w:line="235" w:lineRule="auto"/>
              <w:ind w:left="72" w:right="72"/>
              <w:rPr>
                <w:b/>
              </w:rPr>
            </w:pPr>
            <w:r>
              <w:rPr>
                <w:b/>
              </w:rPr>
              <w:t xml:space="preserve">UTIL-2:  </w:t>
            </w:r>
            <w:r w:rsidRPr="00E3298B">
              <w:t>Potential non-compliance with waste disposal regulations during the shore side facility abandonment.</w:t>
            </w:r>
          </w:p>
        </w:tc>
        <w:tc>
          <w:tcPr>
            <w:tcW w:w="4140" w:type="dxa"/>
          </w:tcPr>
          <w:p w:rsidR="00990C79" w:rsidRPr="00F602E4" w:rsidRDefault="00990C79" w:rsidP="00BC5C24">
            <w:pPr>
              <w:pStyle w:val="TableBullet0"/>
              <w:keepNext w:val="0"/>
              <w:tabs>
                <w:tab w:val="clear" w:pos="720"/>
              </w:tabs>
              <w:spacing w:before="20" w:after="20" w:line="235" w:lineRule="auto"/>
              <w:ind w:left="72" w:firstLine="0"/>
              <w:rPr>
                <w:sz w:val="20"/>
              </w:rPr>
            </w:pPr>
            <w:r>
              <w:rPr>
                <w:b/>
                <w:sz w:val="20"/>
              </w:rPr>
              <w:t xml:space="preserve">UTIL-2:  </w:t>
            </w:r>
            <w:r w:rsidRPr="00F602E4">
              <w:rPr>
                <w:sz w:val="20"/>
              </w:rPr>
              <w:t>Explicitly Require Proper Removal in Project Specifications.  Project specifications issued for bid shall include the requirement that materials removed from the onshore vault and pipeline area be transported to the staging area (i.e., the shore base) for recycling or disposal by the methods that are used for the MOT materials.</w:t>
            </w:r>
          </w:p>
        </w:tc>
        <w:tc>
          <w:tcPr>
            <w:tcW w:w="1080" w:type="dxa"/>
          </w:tcPr>
          <w:p w:rsidR="00990C79" w:rsidRPr="00431A87" w:rsidRDefault="00097A27"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O</w:t>
            </w:r>
            <w:r w:rsidR="00D14EF4">
              <w:rPr>
                <w:rFonts w:ascii="Arial Narrow" w:hAnsi="Arial Narrow"/>
                <w:b w:val="0"/>
                <w:i w:val="0"/>
                <w:sz w:val="20"/>
              </w:rPr>
              <w:t>nshore vault</w:t>
            </w:r>
          </w:p>
        </w:tc>
        <w:tc>
          <w:tcPr>
            <w:tcW w:w="1275" w:type="dxa"/>
          </w:tcPr>
          <w:p w:rsidR="00990C79" w:rsidRPr="00431A87" w:rsidRDefault="004C062B"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Verification in work plan</w:t>
            </w:r>
            <w:r w:rsidR="00DC2A67">
              <w:rPr>
                <w:rFonts w:ascii="Arial Narrow" w:hAnsi="Arial Narrow"/>
                <w:b w:val="0"/>
                <w:i w:val="0"/>
                <w:sz w:val="20"/>
              </w:rPr>
              <w:t>, observe activities for compliance</w:t>
            </w:r>
          </w:p>
        </w:tc>
        <w:tc>
          <w:tcPr>
            <w:tcW w:w="1260" w:type="dxa"/>
          </w:tcPr>
          <w:p w:rsidR="00990C79" w:rsidRPr="00431A87" w:rsidRDefault="004C062B" w:rsidP="00431A87">
            <w:pPr>
              <w:pStyle w:val="SigCrit"/>
              <w:keepNext w:val="0"/>
              <w:spacing w:before="40" w:after="40" w:line="216" w:lineRule="auto"/>
              <w:ind w:left="72" w:right="72" w:firstLine="0"/>
              <w:jc w:val="left"/>
              <w:rPr>
                <w:rFonts w:ascii="Arial Narrow" w:hAnsi="Arial Narrow"/>
                <w:b w:val="0"/>
                <w:i w:val="0"/>
                <w:sz w:val="20"/>
              </w:rPr>
            </w:pPr>
            <w:r>
              <w:rPr>
                <w:rFonts w:ascii="Arial Narrow" w:hAnsi="Arial Narrow"/>
                <w:b w:val="0"/>
                <w:i w:val="0"/>
                <w:sz w:val="20"/>
              </w:rPr>
              <w:t xml:space="preserve">Ensure that proper removal of </w:t>
            </w:r>
            <w:r w:rsidR="00097A27">
              <w:rPr>
                <w:rFonts w:ascii="Arial Narrow" w:hAnsi="Arial Narrow"/>
                <w:b w:val="0"/>
                <w:i w:val="0"/>
                <w:sz w:val="20"/>
              </w:rPr>
              <w:t>materials occurs</w:t>
            </w:r>
          </w:p>
        </w:tc>
        <w:tc>
          <w:tcPr>
            <w:tcW w:w="1260" w:type="dxa"/>
          </w:tcPr>
          <w:p w:rsidR="00990C79" w:rsidRPr="00431A87" w:rsidRDefault="00990C79"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CSLC</w:t>
            </w:r>
          </w:p>
        </w:tc>
        <w:tc>
          <w:tcPr>
            <w:tcW w:w="1260" w:type="dxa"/>
          </w:tcPr>
          <w:p w:rsidR="00990C79" w:rsidRPr="00431A87" w:rsidRDefault="00990C79" w:rsidP="00431A87">
            <w:pPr>
              <w:pStyle w:val="SigCrit"/>
              <w:keepNext w:val="0"/>
              <w:spacing w:before="40" w:after="40" w:line="216" w:lineRule="auto"/>
              <w:ind w:left="72" w:right="72" w:firstLine="0"/>
              <w:jc w:val="left"/>
              <w:rPr>
                <w:rFonts w:ascii="Arial Narrow" w:hAnsi="Arial Narrow"/>
                <w:b w:val="0"/>
                <w:i w:val="0"/>
                <w:sz w:val="20"/>
              </w:rPr>
            </w:pPr>
            <w:r w:rsidRPr="00431A87">
              <w:rPr>
                <w:rFonts w:ascii="Arial Narrow" w:hAnsi="Arial Narrow"/>
                <w:b w:val="0"/>
                <w:i w:val="0"/>
                <w:sz w:val="20"/>
              </w:rPr>
              <w:t xml:space="preserve">Before </w:t>
            </w:r>
            <w:r w:rsidR="00DC2A67">
              <w:rPr>
                <w:rFonts w:ascii="Arial Narrow" w:hAnsi="Arial Narrow"/>
                <w:b w:val="0"/>
                <w:i w:val="0"/>
                <w:sz w:val="20"/>
              </w:rPr>
              <w:t xml:space="preserve">and during </w:t>
            </w:r>
            <w:r w:rsidRPr="00431A87">
              <w:rPr>
                <w:rFonts w:ascii="Arial Narrow" w:hAnsi="Arial Narrow"/>
                <w:b w:val="0"/>
                <w:i w:val="0"/>
                <w:sz w:val="20"/>
              </w:rPr>
              <w:t>deconstruction</w:t>
            </w:r>
          </w:p>
        </w:tc>
      </w:tr>
    </w:tbl>
    <w:p w:rsidR="00C92A8E" w:rsidRDefault="00C92A8E"/>
    <w:sectPr w:rsidR="00C92A8E" w:rsidSect="0083020A">
      <w:footerReference w:type="default" r:id="rId9"/>
      <w:pgSz w:w="15840" w:h="12240" w:orient="landscape" w:code="1"/>
      <w:pgMar w:top="1440" w:right="1152" w:bottom="1440" w:left="1152"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DC3" w:rsidRDefault="009D4DC3">
      <w:r>
        <w:separator/>
      </w:r>
    </w:p>
  </w:endnote>
  <w:endnote w:type="continuationSeparator" w:id="1">
    <w:p w:rsidR="009D4DC3" w:rsidRDefault="009D4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0" w:usb1="00000000" w:usb2="00000000" w:usb3="00000000" w:csb0="00000000" w:csb1="00000000"/>
  </w:font>
  <w:font w:name="Arial Narrow">
    <w:panose1 w:val="020B05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C3" w:rsidRPr="00D05045" w:rsidRDefault="009D4DC3" w:rsidP="00C80366">
    <w:pPr>
      <w:pStyle w:val="Footer"/>
      <w:tabs>
        <w:tab w:val="clear" w:pos="4320"/>
        <w:tab w:val="clear" w:pos="8640"/>
        <w:tab w:val="left" w:pos="180"/>
        <w:tab w:val="center" w:pos="4680"/>
        <w:tab w:val="right" w:pos="9360"/>
      </w:tabs>
      <w:rPr>
        <w:rStyle w:val="PageNumber"/>
        <w:i/>
      </w:rPr>
    </w:pPr>
    <w:r>
      <w:rPr>
        <w:rStyle w:val="PageNumber"/>
        <w:i/>
      </w:rPr>
      <w:t>Coscol Marine Terminal</w:t>
    </w:r>
    <w:r w:rsidRPr="00D05045">
      <w:rPr>
        <w:rStyle w:val="PageNumber"/>
        <w:i/>
      </w:rPr>
      <w:t xml:space="preserve"> </w:t>
    </w:r>
    <w:r w:rsidRPr="00D05045">
      <w:rPr>
        <w:rStyle w:val="PageNumber"/>
        <w:i/>
      </w:rPr>
      <w:tab/>
    </w:r>
    <w:r w:rsidR="006A5855" w:rsidRPr="00D05045">
      <w:rPr>
        <w:rStyle w:val="PageNumber"/>
      </w:rPr>
      <w:fldChar w:fldCharType="begin"/>
    </w:r>
    <w:r w:rsidRPr="00D05045">
      <w:rPr>
        <w:rStyle w:val="PageNumber"/>
      </w:rPr>
      <w:instrText xml:space="preserve"> PAGE </w:instrText>
    </w:r>
    <w:r w:rsidR="006A5855" w:rsidRPr="00D05045">
      <w:rPr>
        <w:rStyle w:val="PageNumber"/>
      </w:rPr>
      <w:fldChar w:fldCharType="separate"/>
    </w:r>
    <w:r w:rsidR="00D279BE">
      <w:rPr>
        <w:rStyle w:val="PageNumber"/>
        <w:noProof/>
      </w:rPr>
      <w:t>5-1</w:t>
    </w:r>
    <w:r w:rsidR="006A5855" w:rsidRPr="00D05045">
      <w:rPr>
        <w:rStyle w:val="PageNumber"/>
      </w:rPr>
      <w:fldChar w:fldCharType="end"/>
    </w:r>
    <w:r w:rsidRPr="00D05045">
      <w:rPr>
        <w:rStyle w:val="PageNumber"/>
      </w:rPr>
      <w:tab/>
    </w:r>
    <w:r>
      <w:rPr>
        <w:rStyle w:val="PageNumber"/>
      </w:rPr>
      <w:t xml:space="preserve">March </w:t>
    </w:r>
    <w:r w:rsidRPr="00D05045">
      <w:rPr>
        <w:rStyle w:val="PageNumber"/>
      </w:rPr>
      <w:t>2009</w:t>
    </w:r>
  </w:p>
  <w:p w:rsidR="009D4DC3" w:rsidRPr="00D05045" w:rsidRDefault="009D4DC3" w:rsidP="00C80366">
    <w:pPr>
      <w:pStyle w:val="Footer"/>
      <w:tabs>
        <w:tab w:val="clear" w:pos="4320"/>
        <w:tab w:val="clear" w:pos="8640"/>
        <w:tab w:val="center" w:pos="4680"/>
        <w:tab w:val="right" w:pos="9360"/>
      </w:tabs>
      <w:rPr>
        <w:rStyle w:val="PageNumber"/>
        <w:i/>
      </w:rPr>
    </w:pPr>
    <w:r w:rsidRPr="00D05045">
      <w:rPr>
        <w:rStyle w:val="PageNumber"/>
        <w:i/>
      </w:rPr>
      <w:t xml:space="preserve">Deconstruction and Pipeline </w:t>
    </w:r>
  </w:p>
  <w:p w:rsidR="009D4DC3" w:rsidRPr="00C667B3" w:rsidRDefault="009D4DC3" w:rsidP="00C80366">
    <w:pPr>
      <w:pStyle w:val="Footer"/>
      <w:tabs>
        <w:tab w:val="clear" w:pos="4320"/>
        <w:tab w:val="clear" w:pos="8640"/>
        <w:tab w:val="center" w:pos="4680"/>
        <w:tab w:val="right" w:pos="9360"/>
      </w:tabs>
      <w:rPr>
        <w:sz w:val="20"/>
      </w:rPr>
    </w:pPr>
    <w:r w:rsidRPr="00D05045">
      <w:rPr>
        <w:rStyle w:val="PageNumber"/>
        <w:i/>
      </w:rPr>
      <w:t>Abandonment Project MND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C3" w:rsidRPr="00D05045" w:rsidRDefault="009D4DC3" w:rsidP="0083020A">
    <w:pPr>
      <w:pStyle w:val="Footer"/>
      <w:tabs>
        <w:tab w:val="clear" w:pos="4320"/>
        <w:tab w:val="clear" w:pos="8640"/>
        <w:tab w:val="left" w:pos="180"/>
        <w:tab w:val="center" w:pos="6480"/>
        <w:tab w:val="right" w:pos="13500"/>
      </w:tabs>
      <w:rPr>
        <w:rStyle w:val="PageNumber"/>
        <w:i/>
      </w:rPr>
    </w:pPr>
    <w:r>
      <w:rPr>
        <w:rStyle w:val="PageNumber"/>
        <w:i/>
      </w:rPr>
      <w:t>Coscol Marine Terminal</w:t>
    </w:r>
    <w:r w:rsidRPr="00D05045">
      <w:rPr>
        <w:rStyle w:val="PageNumber"/>
        <w:i/>
      </w:rPr>
      <w:t xml:space="preserve"> </w:t>
    </w:r>
    <w:r w:rsidRPr="00D05045">
      <w:rPr>
        <w:rStyle w:val="PageNumber"/>
        <w:i/>
      </w:rPr>
      <w:tab/>
    </w:r>
    <w:r w:rsidR="006A5855" w:rsidRPr="00D05045">
      <w:rPr>
        <w:rStyle w:val="PageNumber"/>
      </w:rPr>
      <w:fldChar w:fldCharType="begin"/>
    </w:r>
    <w:r w:rsidRPr="00D05045">
      <w:rPr>
        <w:rStyle w:val="PageNumber"/>
      </w:rPr>
      <w:instrText xml:space="preserve"> PAGE </w:instrText>
    </w:r>
    <w:r w:rsidR="006A5855" w:rsidRPr="00D05045">
      <w:rPr>
        <w:rStyle w:val="PageNumber"/>
      </w:rPr>
      <w:fldChar w:fldCharType="separate"/>
    </w:r>
    <w:r w:rsidR="00D279BE">
      <w:rPr>
        <w:rStyle w:val="PageNumber"/>
        <w:noProof/>
      </w:rPr>
      <w:t>5-24</w:t>
    </w:r>
    <w:r w:rsidR="006A5855" w:rsidRPr="00D05045">
      <w:rPr>
        <w:rStyle w:val="PageNumber"/>
      </w:rPr>
      <w:fldChar w:fldCharType="end"/>
    </w:r>
    <w:r w:rsidRPr="00D05045">
      <w:rPr>
        <w:rStyle w:val="PageNumber"/>
      </w:rPr>
      <w:tab/>
    </w:r>
    <w:r w:rsidR="009E3B44">
      <w:rPr>
        <w:rStyle w:val="PageNumber"/>
      </w:rPr>
      <w:t xml:space="preserve">May </w:t>
    </w:r>
    <w:r w:rsidRPr="00D05045">
      <w:rPr>
        <w:rStyle w:val="PageNumber"/>
      </w:rPr>
      <w:t>2009</w:t>
    </w:r>
  </w:p>
  <w:p w:rsidR="009D4DC3" w:rsidRPr="00D05045" w:rsidRDefault="009D4DC3" w:rsidP="00C80366">
    <w:pPr>
      <w:pStyle w:val="Footer"/>
      <w:tabs>
        <w:tab w:val="clear" w:pos="4320"/>
        <w:tab w:val="clear" w:pos="8640"/>
        <w:tab w:val="center" w:pos="4680"/>
        <w:tab w:val="right" w:pos="9360"/>
      </w:tabs>
      <w:rPr>
        <w:rStyle w:val="PageNumber"/>
        <w:i/>
      </w:rPr>
    </w:pPr>
    <w:r w:rsidRPr="00D05045">
      <w:rPr>
        <w:rStyle w:val="PageNumber"/>
        <w:i/>
      </w:rPr>
      <w:t xml:space="preserve">Deconstruction and Pipeline </w:t>
    </w:r>
  </w:p>
  <w:p w:rsidR="009D4DC3" w:rsidRPr="00C667B3" w:rsidRDefault="009D4DC3" w:rsidP="00C80366">
    <w:pPr>
      <w:pStyle w:val="Footer"/>
      <w:tabs>
        <w:tab w:val="clear" w:pos="4320"/>
        <w:tab w:val="clear" w:pos="8640"/>
        <w:tab w:val="center" w:pos="4680"/>
        <w:tab w:val="right" w:pos="9360"/>
      </w:tabs>
      <w:rPr>
        <w:sz w:val="20"/>
      </w:rPr>
    </w:pPr>
    <w:r w:rsidRPr="00D05045">
      <w:rPr>
        <w:rStyle w:val="PageNumber"/>
        <w:i/>
      </w:rPr>
      <w:t>Abandonment Project MND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DC3" w:rsidRDefault="009D4DC3">
      <w:r>
        <w:separator/>
      </w:r>
    </w:p>
  </w:footnote>
  <w:footnote w:type="continuationSeparator" w:id="1">
    <w:p w:rsidR="009D4DC3" w:rsidRDefault="009D4DC3">
      <w:r>
        <w:continuationSeparator/>
      </w:r>
    </w:p>
  </w:footnote>
  <w:footnote w:id="2">
    <w:p w:rsidR="009D4DC3" w:rsidRDefault="009D4DC3" w:rsidP="003B3C42">
      <w:pPr>
        <w:pStyle w:val="FootnoteText"/>
        <w:ind w:left="180" w:hanging="180"/>
      </w:pPr>
      <w:r>
        <w:rPr>
          <w:rStyle w:val="FootnoteReference"/>
        </w:rPr>
        <w:footnoteRef/>
      </w:r>
      <w:r>
        <w:t xml:space="preserve"> </w:t>
      </w:r>
      <w:r>
        <w:tab/>
        <w:t>Often, construction (or in this case, deconstruction) activities for a project may occur concurrently at multiple separate locations called “spreads.”  Depending on the distance between these spreads and the nature of the construction or deconstruction activities, one or more environmental monitors may be required to monitor compliance</w:t>
      </w:r>
      <w:r w:rsidRPr="003B3C42">
        <w:t xml:space="preserve"> </w:t>
      </w:r>
      <w:r>
        <w:t>at each spread.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C3" w:rsidRDefault="009D4DC3" w:rsidP="00C80366">
    <w:pPr>
      <w:pStyle w:val="Header"/>
      <w:pBdr>
        <w:bottom w:val="single" w:sz="4" w:space="1" w:color="auto"/>
      </w:pBdr>
      <w:jc w:val="right"/>
      <w:rPr>
        <w:i/>
        <w:sz w:val="22"/>
      </w:rPr>
    </w:pPr>
    <w:r>
      <w:rPr>
        <w:i/>
        <w:sz w:val="22"/>
      </w:rPr>
      <w:t>5.0 Mitigation Monitoring Program</w:t>
    </w:r>
  </w:p>
  <w:p w:rsidR="009D4DC3" w:rsidRDefault="009D4DC3" w:rsidP="00C803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4A7A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FCBE9376"/>
    <w:lvl w:ilvl="0">
      <w:start w:val="5"/>
      <w:numFmt w:val="decimal"/>
      <w:pStyle w:val="Heading1"/>
      <w:lvlText w:val="%1.0"/>
      <w:lvlJc w:val="left"/>
      <w:pPr>
        <w:tabs>
          <w:tab w:val="num" w:pos="720"/>
        </w:tabs>
        <w:ind w:left="0" w:firstLine="0"/>
      </w:pPr>
      <w:rPr>
        <w:rFonts w:hint="default"/>
      </w:rPr>
    </w:lvl>
    <w:lvl w:ilvl="1">
      <w:start w:val="1"/>
      <w:numFmt w:val="decimal"/>
      <w:pStyle w:val="Heading2"/>
      <w:lvlText w:val="%1.%2"/>
      <w:lvlJc w:val="left"/>
      <w:pPr>
        <w:tabs>
          <w:tab w:val="num" w:pos="7200"/>
        </w:tabs>
        <w:ind w:left="720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lvlText w:val=""/>
      <w:lvlJc w:val="left"/>
      <w:pPr>
        <w:tabs>
          <w:tab w:val="num" w:pos="0"/>
        </w:tabs>
        <w:ind w:left="0" w:hanging="32767"/>
      </w:pPr>
      <w:rPr>
        <w:rFonts w:hint="default"/>
      </w:rPr>
    </w:lvl>
    <w:lvl w:ilvl="4">
      <w:start w:val="1"/>
      <w:numFmt w:val="decimal"/>
      <w:lvlText w:val="%1.%2.%3.%4.%5"/>
      <w:lvlJc w:val="left"/>
      <w:pPr>
        <w:tabs>
          <w:tab w:val="num" w:pos="0"/>
        </w:tabs>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07835A8C"/>
    <w:multiLevelType w:val="hybridMultilevel"/>
    <w:tmpl w:val="FB50B8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172D3E23"/>
    <w:multiLevelType w:val="hybridMultilevel"/>
    <w:tmpl w:val="F4A854B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47473625"/>
    <w:multiLevelType w:val="multilevel"/>
    <w:tmpl w:val="E2DA4E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56F408B"/>
    <w:multiLevelType w:val="hybridMultilevel"/>
    <w:tmpl w:val="77E05D3C"/>
    <w:lvl w:ilvl="0" w:tplc="F2D0979C">
      <w:start w:val="1"/>
      <w:numFmt w:val="decimal"/>
      <w:lvlText w:val="%1)"/>
      <w:lvlJc w:val="left"/>
      <w:pPr>
        <w:tabs>
          <w:tab w:val="num" w:pos="432"/>
        </w:tabs>
        <w:ind w:left="432" w:hanging="360"/>
      </w:pPr>
      <w:rPr>
        <w:rFonts w:hint="default"/>
      </w:rPr>
    </w:lvl>
    <w:lvl w:ilvl="1" w:tplc="3EEC78F6">
      <w:start w:val="1"/>
      <w:numFmt w:val="lowerLetter"/>
      <w:lvlText w:val="%2)"/>
      <w:lvlJc w:val="left"/>
      <w:pPr>
        <w:tabs>
          <w:tab w:val="num" w:pos="1152"/>
        </w:tabs>
        <w:ind w:left="1152" w:hanging="360"/>
      </w:pPr>
      <w:rPr>
        <w:rFonts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6">
    <w:nsid w:val="5D9F7750"/>
    <w:multiLevelType w:val="multilevel"/>
    <w:tmpl w:val="BE148694"/>
    <w:lvl w:ilvl="0">
      <w:start w:val="1"/>
      <w:numFmt w:val="decimal"/>
      <w:lvlText w:val="%1.0"/>
      <w:lvlJc w:val="left"/>
      <w:pPr>
        <w:tabs>
          <w:tab w:val="num" w:pos="720"/>
        </w:tabs>
        <w:ind w:left="0" w:firstLine="0"/>
      </w:pPr>
      <w:rPr>
        <w:rFonts w:hint="default"/>
      </w:rPr>
    </w:lvl>
    <w:lvl w:ilvl="1">
      <w:start w:val="1"/>
      <w:numFmt w:val="decimal"/>
      <w:lvlText w:val="%1.%2"/>
      <w:lvlJc w:val="left"/>
      <w:pPr>
        <w:tabs>
          <w:tab w:val="num" w:pos="7200"/>
        </w:tabs>
        <w:ind w:left="720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0"/>
        </w:tabs>
        <w:ind w:left="0" w:hanging="32767"/>
      </w:pPr>
      <w:rPr>
        <w:rFonts w:hint="default"/>
      </w:rPr>
    </w:lvl>
    <w:lvl w:ilvl="4">
      <w:start w:val="1"/>
      <w:numFmt w:val="decimal"/>
      <w:lvlText w:val="%1.%2.%3.%4.%5"/>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6E057B8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6FBC5149"/>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7"/>
  </w:num>
  <w:num w:numId="4">
    <w:abstractNumId w:val="1"/>
  </w:num>
  <w:num w:numId="5">
    <w:abstractNumId w:val="6"/>
  </w:num>
  <w:num w:numId="6">
    <w:abstractNumId w:val="2"/>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noPunctuationKerning/>
  <w:characterSpacingControl w:val="doNotCompress"/>
  <w:hdrShapeDefaults>
    <o:shapedefaults v:ext="edit" spidmax="11265">
      <o:colormenu v:ext="edit" fillcolor="none" strokecolor="none"/>
    </o:shapedefaults>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67B3"/>
    <w:rsid w:val="000033D2"/>
    <w:rsid w:val="0001076C"/>
    <w:rsid w:val="00054AFD"/>
    <w:rsid w:val="0007012C"/>
    <w:rsid w:val="0007172F"/>
    <w:rsid w:val="00097A27"/>
    <w:rsid w:val="000B4459"/>
    <w:rsid w:val="000D3FC9"/>
    <w:rsid w:val="000E01DC"/>
    <w:rsid w:val="00112AF6"/>
    <w:rsid w:val="00131017"/>
    <w:rsid w:val="001C3A08"/>
    <w:rsid w:val="001D631F"/>
    <w:rsid w:val="002333E8"/>
    <w:rsid w:val="00234DFA"/>
    <w:rsid w:val="0025135E"/>
    <w:rsid w:val="002521A3"/>
    <w:rsid w:val="00253543"/>
    <w:rsid w:val="00256A0D"/>
    <w:rsid w:val="00265A1F"/>
    <w:rsid w:val="002B7846"/>
    <w:rsid w:val="002E63FD"/>
    <w:rsid w:val="002F4792"/>
    <w:rsid w:val="00315BF9"/>
    <w:rsid w:val="00373315"/>
    <w:rsid w:val="0038433B"/>
    <w:rsid w:val="00391461"/>
    <w:rsid w:val="003B3C42"/>
    <w:rsid w:val="003E1179"/>
    <w:rsid w:val="0041402A"/>
    <w:rsid w:val="00431A87"/>
    <w:rsid w:val="004326FC"/>
    <w:rsid w:val="004420B2"/>
    <w:rsid w:val="004434BC"/>
    <w:rsid w:val="004477D6"/>
    <w:rsid w:val="00451174"/>
    <w:rsid w:val="00487DF0"/>
    <w:rsid w:val="004C062B"/>
    <w:rsid w:val="00505AB8"/>
    <w:rsid w:val="00522C64"/>
    <w:rsid w:val="0053099B"/>
    <w:rsid w:val="00551992"/>
    <w:rsid w:val="00571ABA"/>
    <w:rsid w:val="005F4DB2"/>
    <w:rsid w:val="00625B83"/>
    <w:rsid w:val="00635E6B"/>
    <w:rsid w:val="006434C4"/>
    <w:rsid w:val="006505E3"/>
    <w:rsid w:val="00655D56"/>
    <w:rsid w:val="00672068"/>
    <w:rsid w:val="00673D32"/>
    <w:rsid w:val="00675A17"/>
    <w:rsid w:val="00680D90"/>
    <w:rsid w:val="00684EB3"/>
    <w:rsid w:val="00697832"/>
    <w:rsid w:val="006A0902"/>
    <w:rsid w:val="006A5855"/>
    <w:rsid w:val="006B60F0"/>
    <w:rsid w:val="006D4F20"/>
    <w:rsid w:val="006F1811"/>
    <w:rsid w:val="00745954"/>
    <w:rsid w:val="00761940"/>
    <w:rsid w:val="007676E5"/>
    <w:rsid w:val="007679C1"/>
    <w:rsid w:val="00770434"/>
    <w:rsid w:val="007944EC"/>
    <w:rsid w:val="00796EF4"/>
    <w:rsid w:val="007B5FC5"/>
    <w:rsid w:val="007C5919"/>
    <w:rsid w:val="00805B97"/>
    <w:rsid w:val="00816082"/>
    <w:rsid w:val="00822608"/>
    <w:rsid w:val="0083020A"/>
    <w:rsid w:val="0083269E"/>
    <w:rsid w:val="00875C84"/>
    <w:rsid w:val="008D6958"/>
    <w:rsid w:val="009013B9"/>
    <w:rsid w:val="00960961"/>
    <w:rsid w:val="00987B68"/>
    <w:rsid w:val="00990C79"/>
    <w:rsid w:val="009A640F"/>
    <w:rsid w:val="009C41E5"/>
    <w:rsid w:val="009D26EF"/>
    <w:rsid w:val="009D4DC3"/>
    <w:rsid w:val="009E1C6F"/>
    <w:rsid w:val="009E3B44"/>
    <w:rsid w:val="009F2B51"/>
    <w:rsid w:val="00A24582"/>
    <w:rsid w:val="00A3551D"/>
    <w:rsid w:val="00A56F0A"/>
    <w:rsid w:val="00A62754"/>
    <w:rsid w:val="00A71520"/>
    <w:rsid w:val="00A85325"/>
    <w:rsid w:val="00AA3A7C"/>
    <w:rsid w:val="00AE0F7A"/>
    <w:rsid w:val="00B02001"/>
    <w:rsid w:val="00B03909"/>
    <w:rsid w:val="00B21D30"/>
    <w:rsid w:val="00B24ADC"/>
    <w:rsid w:val="00B266C4"/>
    <w:rsid w:val="00B572C3"/>
    <w:rsid w:val="00B970DF"/>
    <w:rsid w:val="00BA2ABD"/>
    <w:rsid w:val="00BB0A73"/>
    <w:rsid w:val="00BC0F19"/>
    <w:rsid w:val="00BC5C24"/>
    <w:rsid w:val="00BE0904"/>
    <w:rsid w:val="00C23554"/>
    <w:rsid w:val="00C507A4"/>
    <w:rsid w:val="00C667B3"/>
    <w:rsid w:val="00C80366"/>
    <w:rsid w:val="00C838E0"/>
    <w:rsid w:val="00C92A8E"/>
    <w:rsid w:val="00CA4946"/>
    <w:rsid w:val="00CA7903"/>
    <w:rsid w:val="00CE1588"/>
    <w:rsid w:val="00CE2A5F"/>
    <w:rsid w:val="00CE3CB4"/>
    <w:rsid w:val="00CF5616"/>
    <w:rsid w:val="00D14EF4"/>
    <w:rsid w:val="00D279BE"/>
    <w:rsid w:val="00D37036"/>
    <w:rsid w:val="00D534B2"/>
    <w:rsid w:val="00D77730"/>
    <w:rsid w:val="00DB7878"/>
    <w:rsid w:val="00DC2A67"/>
    <w:rsid w:val="00DC7E65"/>
    <w:rsid w:val="00DD2CEB"/>
    <w:rsid w:val="00DD604A"/>
    <w:rsid w:val="00E23896"/>
    <w:rsid w:val="00E3298B"/>
    <w:rsid w:val="00E33C01"/>
    <w:rsid w:val="00E61FFE"/>
    <w:rsid w:val="00EE5D3D"/>
    <w:rsid w:val="00F04454"/>
    <w:rsid w:val="00F04491"/>
    <w:rsid w:val="00F36705"/>
    <w:rsid w:val="00F547A5"/>
    <w:rsid w:val="00F602E4"/>
    <w:rsid w:val="00F71B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12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7B3"/>
    <w:rPr>
      <w:rFonts w:ascii="Arial" w:hAnsi="Arial"/>
      <w:sz w:val="24"/>
    </w:rPr>
  </w:style>
  <w:style w:type="paragraph" w:styleId="Heading1">
    <w:name w:val="heading 1"/>
    <w:aliases w:val="1"/>
    <w:basedOn w:val="Normal"/>
    <w:next w:val="Normal"/>
    <w:qFormat/>
    <w:rsid w:val="00C667B3"/>
    <w:pPr>
      <w:keepNext/>
      <w:numPr>
        <w:numId w:val="2"/>
      </w:numPr>
      <w:jc w:val="both"/>
      <w:outlineLvl w:val="0"/>
    </w:pPr>
    <w:rPr>
      <w:rFonts w:ascii="Arial Bold" w:hAnsi="Arial Bold"/>
      <w:b/>
      <w:caps/>
      <w:sz w:val="28"/>
    </w:rPr>
  </w:style>
  <w:style w:type="paragraph" w:styleId="Heading2">
    <w:name w:val="heading 2"/>
    <w:basedOn w:val="Normal"/>
    <w:next w:val="BodyText"/>
    <w:qFormat/>
    <w:rsid w:val="00C667B3"/>
    <w:pPr>
      <w:keepNext/>
      <w:keepLines/>
      <w:widowControl w:val="0"/>
      <w:numPr>
        <w:ilvl w:val="1"/>
        <w:numId w:val="2"/>
      </w:numPr>
      <w:tabs>
        <w:tab w:val="left" w:pos="1080"/>
      </w:tabs>
      <w:spacing w:before="120" w:after="240"/>
      <w:outlineLvl w:val="1"/>
    </w:pPr>
    <w:rPr>
      <w:b/>
      <w:caps/>
    </w:rPr>
  </w:style>
  <w:style w:type="paragraph" w:styleId="Heading3">
    <w:name w:val="heading 3"/>
    <w:aliases w:val="Heading 4a"/>
    <w:basedOn w:val="Heading2"/>
    <w:next w:val="BodyText"/>
    <w:qFormat/>
    <w:rsid w:val="00C667B3"/>
    <w:pPr>
      <w:numPr>
        <w:ilvl w:val="2"/>
      </w:numPr>
      <w:tabs>
        <w:tab w:val="clear" w:pos="1080"/>
      </w:tabs>
      <w:spacing w:before="0"/>
      <w:outlineLvl w:val="2"/>
    </w:pPr>
    <w:rPr>
      <w:caps w:val="0"/>
    </w:rPr>
  </w:style>
  <w:style w:type="paragraph" w:styleId="Heading6">
    <w:name w:val="heading 6"/>
    <w:basedOn w:val="Normal"/>
    <w:next w:val="Normal"/>
    <w:qFormat/>
    <w:rsid w:val="00C667B3"/>
    <w:pPr>
      <w:keepNext/>
      <w:numPr>
        <w:ilvl w:val="5"/>
        <w:numId w:val="2"/>
      </w:numPr>
      <w:spacing w:after="240"/>
      <w:jc w:val="both"/>
      <w:outlineLvl w:val="5"/>
    </w:pPr>
    <w:rPr>
      <w:b/>
    </w:rPr>
  </w:style>
  <w:style w:type="paragraph" w:styleId="Heading7">
    <w:name w:val="heading 7"/>
    <w:basedOn w:val="Normal"/>
    <w:next w:val="Normal"/>
    <w:qFormat/>
    <w:rsid w:val="00C667B3"/>
    <w:pPr>
      <w:keepNext/>
      <w:numPr>
        <w:ilvl w:val="6"/>
        <w:numId w:val="2"/>
      </w:numPr>
      <w:spacing w:after="240"/>
      <w:jc w:val="both"/>
      <w:outlineLvl w:val="6"/>
    </w:pPr>
    <w:rPr>
      <w:u w:val="single"/>
    </w:rPr>
  </w:style>
  <w:style w:type="paragraph" w:styleId="Heading8">
    <w:name w:val="heading 8"/>
    <w:basedOn w:val="Normal"/>
    <w:next w:val="Normal"/>
    <w:qFormat/>
    <w:rsid w:val="00C667B3"/>
    <w:pPr>
      <w:numPr>
        <w:ilvl w:val="7"/>
        <w:numId w:val="2"/>
      </w:numPr>
      <w:spacing w:after="240"/>
      <w:jc w:val="both"/>
      <w:outlineLvl w:val="7"/>
    </w:pPr>
    <w:rPr>
      <w:b/>
    </w:rPr>
  </w:style>
  <w:style w:type="paragraph" w:styleId="Heading9">
    <w:name w:val="heading 9"/>
    <w:basedOn w:val="Normal"/>
    <w:next w:val="Normal"/>
    <w:qFormat/>
    <w:rsid w:val="00C667B3"/>
    <w:pPr>
      <w:numPr>
        <w:ilvl w:val="8"/>
        <w:numId w:val="2"/>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BT,bt,DNV-Body"/>
    <w:basedOn w:val="Normal"/>
    <w:link w:val="BodyTextChar"/>
    <w:rsid w:val="00C667B3"/>
    <w:pPr>
      <w:spacing w:after="240" w:line="300" w:lineRule="auto"/>
      <w:jc w:val="both"/>
    </w:pPr>
  </w:style>
  <w:style w:type="paragraph" w:styleId="Header">
    <w:name w:val="header"/>
    <w:basedOn w:val="Normal"/>
    <w:rsid w:val="00C667B3"/>
    <w:pPr>
      <w:tabs>
        <w:tab w:val="center" w:pos="4320"/>
        <w:tab w:val="right" w:pos="8640"/>
      </w:tabs>
    </w:pPr>
  </w:style>
  <w:style w:type="paragraph" w:styleId="Footer">
    <w:name w:val="footer"/>
    <w:basedOn w:val="Normal"/>
    <w:rsid w:val="00C667B3"/>
    <w:pPr>
      <w:tabs>
        <w:tab w:val="center" w:pos="4320"/>
        <w:tab w:val="right" w:pos="8640"/>
      </w:tabs>
    </w:pPr>
  </w:style>
  <w:style w:type="paragraph" w:styleId="ListBullet">
    <w:name w:val="List Bullet"/>
    <w:basedOn w:val="Normal"/>
    <w:rsid w:val="00C667B3"/>
    <w:pPr>
      <w:numPr>
        <w:numId w:val="1"/>
      </w:numPr>
      <w:tabs>
        <w:tab w:val="clear" w:pos="360"/>
        <w:tab w:val="num" w:pos="720"/>
      </w:tabs>
      <w:spacing w:after="240"/>
      <w:ind w:left="720"/>
      <w:jc w:val="both"/>
    </w:pPr>
  </w:style>
  <w:style w:type="paragraph" w:customStyle="1" w:styleId="TableHeading">
    <w:name w:val="Table Heading"/>
    <w:aliases w:val="th"/>
    <w:basedOn w:val="TableText"/>
    <w:rsid w:val="00C667B3"/>
    <w:pPr>
      <w:spacing w:before="60"/>
      <w:jc w:val="center"/>
    </w:pPr>
    <w:rPr>
      <w:b/>
    </w:rPr>
  </w:style>
  <w:style w:type="paragraph" w:customStyle="1" w:styleId="TableText">
    <w:name w:val="Table Text"/>
    <w:aliases w:val="ttx,tx"/>
    <w:rsid w:val="00C667B3"/>
    <w:pPr>
      <w:keepNext/>
    </w:pPr>
    <w:rPr>
      <w:rFonts w:ascii="Arial Narrow" w:hAnsi="Arial Narrow"/>
    </w:rPr>
  </w:style>
  <w:style w:type="paragraph" w:customStyle="1" w:styleId="SigCrit">
    <w:name w:val="SigCrit"/>
    <w:aliases w:val="si"/>
    <w:basedOn w:val="BodyText"/>
    <w:next w:val="BodyText"/>
    <w:rsid w:val="00C667B3"/>
    <w:pPr>
      <w:keepNext/>
      <w:keepLines/>
      <w:spacing w:before="200" w:after="0" w:line="233" w:lineRule="auto"/>
      <w:ind w:left="360" w:hanging="360"/>
    </w:pPr>
    <w:rPr>
      <w:rFonts w:ascii="CG Times" w:hAnsi="CG Times"/>
      <w:b/>
      <w:i/>
      <w:sz w:val="22"/>
    </w:rPr>
  </w:style>
  <w:style w:type="paragraph" w:customStyle="1" w:styleId="TableBullet0">
    <w:name w:val="Table Bullet 0"/>
    <w:aliases w:val="tb0"/>
    <w:basedOn w:val="Normal"/>
    <w:rsid w:val="00C667B3"/>
    <w:pPr>
      <w:keepNext/>
      <w:tabs>
        <w:tab w:val="num" w:pos="720"/>
      </w:tabs>
      <w:ind w:left="144" w:hanging="144"/>
    </w:pPr>
    <w:rPr>
      <w:rFonts w:ascii="Arial Narrow" w:hAnsi="Arial Narrow"/>
      <w:sz w:val="18"/>
    </w:rPr>
  </w:style>
  <w:style w:type="character" w:styleId="PageNumber">
    <w:name w:val="page number"/>
    <w:basedOn w:val="DefaultParagraphFont"/>
    <w:rsid w:val="00C667B3"/>
    <w:rPr>
      <w:rFonts w:ascii="Arial" w:hAnsi="Arial"/>
      <w:sz w:val="20"/>
    </w:rPr>
  </w:style>
  <w:style w:type="character" w:customStyle="1" w:styleId="BodyTextChar">
    <w:name w:val="Body Text Char"/>
    <w:aliases w:val="b Char,BT Char,bt Char,DNV-Body Char"/>
    <w:basedOn w:val="DefaultParagraphFont"/>
    <w:link w:val="BodyText"/>
    <w:rsid w:val="00C667B3"/>
    <w:rPr>
      <w:rFonts w:ascii="Arial" w:hAnsi="Arial"/>
      <w:sz w:val="24"/>
      <w:lang w:val="en-US" w:eastAsia="en-US" w:bidi="ar-SA"/>
    </w:rPr>
  </w:style>
  <w:style w:type="character" w:styleId="CommentReference">
    <w:name w:val="annotation reference"/>
    <w:basedOn w:val="DefaultParagraphFont"/>
    <w:semiHidden/>
    <w:rsid w:val="00C667B3"/>
    <w:rPr>
      <w:sz w:val="16"/>
      <w:szCs w:val="16"/>
    </w:rPr>
  </w:style>
  <w:style w:type="paragraph" w:styleId="CommentText">
    <w:name w:val="annotation text"/>
    <w:basedOn w:val="Normal"/>
    <w:semiHidden/>
    <w:rsid w:val="00C667B3"/>
    <w:rPr>
      <w:sz w:val="20"/>
    </w:rPr>
  </w:style>
  <w:style w:type="paragraph" w:styleId="BalloonText">
    <w:name w:val="Balloon Text"/>
    <w:basedOn w:val="Normal"/>
    <w:semiHidden/>
    <w:rsid w:val="00C667B3"/>
    <w:rPr>
      <w:rFonts w:ascii="Tahoma" w:hAnsi="Tahoma" w:cs="Tahoma"/>
      <w:sz w:val="16"/>
      <w:szCs w:val="16"/>
    </w:rPr>
  </w:style>
  <w:style w:type="character" w:styleId="LineNumber">
    <w:name w:val="line number"/>
    <w:basedOn w:val="DefaultParagraphFont"/>
    <w:rsid w:val="00C667B3"/>
  </w:style>
  <w:style w:type="paragraph" w:styleId="CommentSubject">
    <w:name w:val="annotation subject"/>
    <w:basedOn w:val="CommentText"/>
    <w:next w:val="CommentText"/>
    <w:semiHidden/>
    <w:rsid w:val="003A4037"/>
    <w:rPr>
      <w:sz w:val="24"/>
    </w:rPr>
  </w:style>
  <w:style w:type="paragraph" w:customStyle="1" w:styleId="StyleStyleMitMeasureIndentedlistLeft0Hanging052">
    <w:name w:val="Style Style Mit Measure Indented list + Left:  0&quot; Hanging:  0.52&quot; +..."/>
    <w:basedOn w:val="Normal"/>
    <w:link w:val="StyleStyleMitMeasureIndentedlistLeft0Hanging052Char"/>
    <w:rsid w:val="00CA4946"/>
    <w:pPr>
      <w:keepNext/>
      <w:spacing w:after="240" w:line="300" w:lineRule="auto"/>
      <w:ind w:left="1080" w:hanging="1080"/>
      <w:jc w:val="both"/>
    </w:pPr>
    <w:rPr>
      <w:b/>
      <w:bCs/>
    </w:rPr>
  </w:style>
  <w:style w:type="character" w:customStyle="1" w:styleId="StyleStyleMitMeasureIndentedlistLeft0Hanging052Char">
    <w:name w:val="Style Style Mit Measure Indented list + Left:  0&quot; Hanging:  0.52&quot; +... Char"/>
    <w:basedOn w:val="DefaultParagraphFont"/>
    <w:link w:val="StyleStyleMitMeasureIndentedlistLeft0Hanging052"/>
    <w:rsid w:val="00CA4946"/>
    <w:rPr>
      <w:rFonts w:ascii="Arial" w:hAnsi="Arial"/>
      <w:b/>
      <w:bCs/>
      <w:sz w:val="24"/>
      <w:lang w:val="en-US" w:eastAsia="en-US" w:bidi="ar-SA"/>
    </w:rPr>
  </w:style>
  <w:style w:type="paragraph" w:styleId="FootnoteText">
    <w:name w:val="footnote text"/>
    <w:basedOn w:val="Normal"/>
    <w:semiHidden/>
    <w:rsid w:val="006F1811"/>
    <w:rPr>
      <w:sz w:val="20"/>
    </w:rPr>
  </w:style>
  <w:style w:type="character" w:styleId="FootnoteReference">
    <w:name w:val="footnote reference"/>
    <w:basedOn w:val="DefaultParagraphFont"/>
    <w:semiHidden/>
    <w:rsid w:val="006F181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7312</Words>
  <Characters>43497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5</vt:lpstr>
    </vt:vector>
  </TitlesOfParts>
  <Company>ESA</Company>
  <LinksUpToDate>false</LinksUpToDate>
  <CharactersWithSpaces>50708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Tim Morgan</dc:creator>
  <cp:keywords/>
  <dc:description/>
  <cp:lastModifiedBy>Lynda Smallwood</cp:lastModifiedBy>
  <cp:revision>4</cp:revision>
  <dcterms:created xsi:type="dcterms:W3CDTF">2009-05-12T15:59:00Z</dcterms:created>
  <dcterms:modified xsi:type="dcterms:W3CDTF">2009-05-19T16:49:00Z</dcterms:modified>
</cp:coreProperties>
</file>